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348" w:rsidRDefault="00241348" w:rsidP="00241348">
      <w:pPr>
        <w:pStyle w:val="Cabealho"/>
        <w:rPr>
          <w:b/>
        </w:rPr>
      </w:pPr>
      <w:r>
        <w:rPr>
          <w:noProof/>
          <w:lang w:eastAsia="pt-BR"/>
        </w:rPr>
        <w:drawing>
          <wp:anchor distT="0" distB="0" distL="0" distR="0" simplePos="0" relativeHeight="251659264" behindDoc="0" locked="0" layoutInCell="1" allowOverlap="1" wp14:anchorId="5759CF4D" wp14:editId="2B72A354">
            <wp:simplePos x="0" y="0"/>
            <wp:positionH relativeFrom="column">
              <wp:posOffset>1483360</wp:posOffset>
            </wp:positionH>
            <wp:positionV relativeFrom="paragraph">
              <wp:posOffset>26035</wp:posOffset>
            </wp:positionV>
            <wp:extent cx="2820670" cy="56515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0670" cy="565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41348" w:rsidRDefault="00241348" w:rsidP="00241348">
      <w:pPr>
        <w:pStyle w:val="Cabealho"/>
        <w:pBdr>
          <w:bottom w:val="single" w:sz="8" w:space="1" w:color="000000"/>
        </w:pBdr>
        <w:jc w:val="center"/>
      </w:pPr>
      <w:r>
        <w:rPr>
          <w:b/>
          <w:bCs/>
          <w:sz w:val="24"/>
          <w:szCs w:val="24"/>
        </w:rPr>
        <w:t>7ª PROMOTORIA DE JUSTIÇA CRIMINAL DE TERESINA</w:t>
      </w:r>
    </w:p>
    <w:p w:rsidR="00975907" w:rsidRDefault="00975907" w:rsidP="004C4F96">
      <w:pPr>
        <w:spacing w:line="360" w:lineRule="auto"/>
        <w:rPr>
          <w:rFonts w:ascii="Times New Roman" w:hAnsi="Times New Roman" w:cs="Times New Roman"/>
        </w:rPr>
      </w:pPr>
    </w:p>
    <w:p w:rsidR="004C4F96" w:rsidRPr="007F606A" w:rsidRDefault="004C4F96" w:rsidP="001C6AD8">
      <w:pPr>
        <w:pStyle w:val="TextoPrat"/>
        <w:pBdr>
          <w:top w:val="single" w:sz="4" w:space="1" w:color="auto"/>
          <w:left w:val="single" w:sz="4" w:space="4" w:color="auto"/>
          <w:bottom w:val="single" w:sz="4" w:space="1" w:color="auto"/>
          <w:right w:val="single" w:sz="4" w:space="4" w:color="auto"/>
        </w:pBdr>
        <w:spacing w:before="0" w:line="360" w:lineRule="auto"/>
        <w:ind w:left="0"/>
        <w:rPr>
          <w:rFonts w:ascii="Times New Roman" w:hAnsi="Times New Roman" w:cs="Times New Roman"/>
          <w:b/>
          <w:color w:val="000000"/>
          <w:sz w:val="24"/>
          <w:szCs w:val="24"/>
        </w:rPr>
      </w:pPr>
      <w:r w:rsidRPr="007F606A">
        <w:rPr>
          <w:rFonts w:ascii="Times New Roman" w:hAnsi="Times New Roman" w:cs="Times New Roman"/>
          <w:b/>
          <w:color w:val="000000"/>
          <w:sz w:val="24"/>
          <w:szCs w:val="24"/>
        </w:rPr>
        <w:t xml:space="preserve">EXCELENTÍSSIMO </w:t>
      </w:r>
      <w:proofErr w:type="gramStart"/>
      <w:r w:rsidRPr="007F606A">
        <w:rPr>
          <w:rFonts w:ascii="Times New Roman" w:hAnsi="Times New Roman" w:cs="Times New Roman"/>
          <w:b/>
          <w:color w:val="000000"/>
          <w:sz w:val="24"/>
          <w:szCs w:val="24"/>
        </w:rPr>
        <w:t>SENHOR(</w:t>
      </w:r>
      <w:proofErr w:type="gramEnd"/>
      <w:r w:rsidRPr="007F606A">
        <w:rPr>
          <w:rFonts w:ascii="Times New Roman" w:hAnsi="Times New Roman" w:cs="Times New Roman"/>
          <w:b/>
          <w:color w:val="000000"/>
          <w:sz w:val="24"/>
          <w:szCs w:val="24"/>
        </w:rPr>
        <w:t xml:space="preserve">a) DOUTOR(a) JUIZ(a) DE DIREITO DA 7° VARA CRIMINAL DA COMARCA DE TERESINA-PI. </w:t>
      </w:r>
    </w:p>
    <w:p w:rsidR="00975907" w:rsidRDefault="00975907" w:rsidP="001C6AD8">
      <w:pPr>
        <w:spacing w:line="360" w:lineRule="auto"/>
        <w:rPr>
          <w:rFonts w:ascii="Times New Roman" w:hAnsi="Times New Roman" w:cs="Times New Roman"/>
        </w:rPr>
      </w:pPr>
    </w:p>
    <w:p w:rsidR="00975907" w:rsidRDefault="00975907" w:rsidP="001C6AD8">
      <w:pPr>
        <w:spacing w:line="360" w:lineRule="auto"/>
        <w:rPr>
          <w:rFonts w:ascii="Times New Roman" w:hAnsi="Times New Roman" w:cs="Times New Roman"/>
        </w:rPr>
      </w:pPr>
    </w:p>
    <w:p w:rsidR="007F606A" w:rsidRDefault="007F606A" w:rsidP="001C6AD8">
      <w:pPr>
        <w:spacing w:line="360" w:lineRule="auto"/>
        <w:rPr>
          <w:rFonts w:ascii="Times New Roman" w:hAnsi="Times New Roman" w:cs="Times New Roman"/>
        </w:rPr>
      </w:pPr>
    </w:p>
    <w:p w:rsidR="007F606A" w:rsidRDefault="007F606A" w:rsidP="001C6AD8">
      <w:pPr>
        <w:spacing w:line="360" w:lineRule="auto"/>
        <w:rPr>
          <w:rFonts w:ascii="Times New Roman" w:hAnsi="Times New Roman" w:cs="Times New Roman"/>
        </w:rPr>
      </w:pPr>
    </w:p>
    <w:p w:rsidR="00975907" w:rsidRDefault="00241348" w:rsidP="001C6AD8">
      <w:pPr>
        <w:spacing w:line="360" w:lineRule="auto"/>
        <w:rPr>
          <w:rFonts w:ascii="Times New Roman" w:hAnsi="Times New Roman" w:cs="Times New Roman"/>
        </w:rPr>
      </w:pPr>
      <w:r>
        <w:rPr>
          <w:rFonts w:ascii="Times New Roman" w:hAnsi="Times New Roman" w:cs="Times New Roman"/>
        </w:rPr>
        <w:t>Apelação C</w:t>
      </w:r>
      <w:r w:rsidRPr="00241348">
        <w:rPr>
          <w:rFonts w:ascii="Times New Roman" w:hAnsi="Times New Roman" w:cs="Times New Roman"/>
        </w:rPr>
        <w:t>riminal</w:t>
      </w:r>
      <w:r w:rsidR="004C4F96" w:rsidRPr="00241348">
        <w:rPr>
          <w:rFonts w:ascii="Times New Roman" w:hAnsi="Times New Roman" w:cs="Times New Roman"/>
        </w:rPr>
        <w:t xml:space="preserve"> n° 0027180-25.2016.8.0140</w:t>
      </w:r>
    </w:p>
    <w:p w:rsidR="001629C2" w:rsidRDefault="001629C2" w:rsidP="001C6AD8">
      <w:pPr>
        <w:spacing w:line="360" w:lineRule="auto"/>
        <w:rPr>
          <w:rFonts w:ascii="Times New Roman" w:hAnsi="Times New Roman" w:cs="Times New Roman"/>
        </w:rPr>
      </w:pPr>
    </w:p>
    <w:p w:rsidR="001629C2" w:rsidRPr="00241348" w:rsidRDefault="001629C2" w:rsidP="001C6AD8">
      <w:pPr>
        <w:spacing w:line="360" w:lineRule="auto"/>
        <w:rPr>
          <w:rFonts w:ascii="Times New Roman" w:hAnsi="Times New Roman" w:cs="Times New Roman"/>
        </w:rPr>
      </w:pPr>
    </w:p>
    <w:p w:rsidR="001B776F" w:rsidRDefault="001B776F" w:rsidP="001C6AD8">
      <w:pPr>
        <w:spacing w:line="360" w:lineRule="auto"/>
        <w:rPr>
          <w:rFonts w:ascii="Times New Roman" w:hAnsi="Times New Roman" w:cs="Times New Roman"/>
        </w:rPr>
      </w:pPr>
    </w:p>
    <w:p w:rsidR="001B776F" w:rsidRDefault="001B776F" w:rsidP="001C6AD8">
      <w:pPr>
        <w:spacing w:line="360" w:lineRule="auto"/>
        <w:rPr>
          <w:rFonts w:ascii="Times New Roman" w:hAnsi="Times New Roman" w:cs="Times New Roman"/>
        </w:rPr>
      </w:pPr>
    </w:p>
    <w:p w:rsidR="00E82588" w:rsidRDefault="001629C2" w:rsidP="001C6AD8">
      <w:pPr>
        <w:pStyle w:val="Standard"/>
        <w:spacing w:line="360" w:lineRule="auto"/>
        <w:ind w:firstLine="1701"/>
        <w:jc w:val="both"/>
      </w:pPr>
      <w:r>
        <w:rPr>
          <w:rFonts w:cs="Times New Roman"/>
        </w:rPr>
        <w:t xml:space="preserve">O </w:t>
      </w:r>
      <w:r>
        <w:rPr>
          <w:rFonts w:cs="Times New Roman"/>
          <w:b/>
        </w:rPr>
        <w:t>MINISTÉRIO PÚBLICO DO ESTADO DO PIAUÍ</w:t>
      </w:r>
      <w:r>
        <w:rPr>
          <w:rFonts w:cs="Times New Roman"/>
        </w:rPr>
        <w:t xml:space="preserve">, por intermédio do Membro do </w:t>
      </w:r>
      <w:r>
        <w:rPr>
          <w:rFonts w:cs="Times New Roman"/>
          <w:i/>
        </w:rPr>
        <w:t>Parquet</w:t>
      </w:r>
      <w:r>
        <w:rPr>
          <w:rFonts w:cs="Times New Roman"/>
        </w:rPr>
        <w:t xml:space="preserve"> infra-assinado, vem à presença de V. Exa</w:t>
      </w:r>
      <w:proofErr w:type="gramStart"/>
      <w:r>
        <w:rPr>
          <w:rFonts w:cs="Times New Roman"/>
        </w:rPr>
        <w:t>.,</w:t>
      </w:r>
      <w:proofErr w:type="gramEnd"/>
      <w:r>
        <w:rPr>
          <w:rFonts w:cs="Times New Roman"/>
        </w:rPr>
        <w:t xml:space="preserve"> com supedâneo no art. 600 do Código de Processo Penal, apresentar </w:t>
      </w:r>
      <w:r>
        <w:rPr>
          <w:rFonts w:cs="Times New Roman"/>
          <w:b/>
          <w:u w:val="single"/>
        </w:rPr>
        <w:t>CONTRARRAZÕES À APELAÇÃO</w:t>
      </w:r>
      <w:r>
        <w:rPr>
          <w:rFonts w:cs="Times New Roman"/>
        </w:rPr>
        <w:t xml:space="preserve"> interposta</w:t>
      </w:r>
      <w:r>
        <w:rPr>
          <w:rFonts w:cs="Times New Roman"/>
        </w:rPr>
        <w:t xml:space="preserve"> por ISMAEL MAIA DOS SANTOS</w:t>
      </w:r>
      <w:r>
        <w:rPr>
          <w:rFonts w:cs="Times New Roman"/>
        </w:rPr>
        <w:t>, já qualificado nos autos do Processo-Crime autuado sob o número em epígrafe, contra a Sen</w:t>
      </w:r>
      <w:r>
        <w:rPr>
          <w:rFonts w:cs="Times New Roman"/>
        </w:rPr>
        <w:t xml:space="preserve">tença </w:t>
      </w:r>
      <w:r w:rsidR="00E82588">
        <w:rPr>
          <w:rFonts w:cs="Times New Roman"/>
          <w:color w:val="000000"/>
          <w:shd w:val="clear" w:color="auto" w:fill="FFFFFF"/>
        </w:rPr>
        <w:t>que o condenou a pena prevista no artigo 33 da Lei 11.343/2006, nos termos a seguir deduzidos.</w:t>
      </w:r>
    </w:p>
    <w:p w:rsidR="001629C2" w:rsidRDefault="001629C2" w:rsidP="001C6AD8">
      <w:pPr>
        <w:widowControl w:val="0"/>
        <w:spacing w:line="360" w:lineRule="auto"/>
        <w:rPr>
          <w:rFonts w:ascii="Times New Roman" w:hAnsi="Times New Roman" w:cs="Times New Roman"/>
          <w:szCs w:val="24"/>
        </w:rPr>
      </w:pPr>
    </w:p>
    <w:p w:rsidR="001629C2" w:rsidRDefault="001629C2" w:rsidP="001C6AD8">
      <w:pPr>
        <w:widowControl w:val="0"/>
        <w:spacing w:line="360" w:lineRule="auto"/>
        <w:ind w:firstLine="1701"/>
        <w:rPr>
          <w:rFonts w:ascii="Times New Roman" w:hAnsi="Times New Roman" w:cs="Times New Roman"/>
          <w:szCs w:val="24"/>
        </w:rPr>
      </w:pPr>
    </w:p>
    <w:p w:rsidR="001629C2" w:rsidRDefault="001629C2" w:rsidP="001C6AD8">
      <w:pPr>
        <w:widowControl w:va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N. Termos,</w:t>
      </w:r>
    </w:p>
    <w:p w:rsidR="001629C2" w:rsidRDefault="001629C2" w:rsidP="001C6AD8">
      <w:pPr>
        <w:widowControl w:va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A. deferimento.</w:t>
      </w:r>
    </w:p>
    <w:p w:rsidR="001629C2" w:rsidRDefault="001629C2" w:rsidP="001C6AD8">
      <w:pPr>
        <w:widowControl w:val="0"/>
        <w:spacing w:line="360" w:lineRule="auto"/>
        <w:ind w:firstLine="1701"/>
        <w:rPr>
          <w:rFonts w:ascii="Times New Roman" w:hAnsi="Times New Roman" w:cs="Times New Roman"/>
          <w:szCs w:val="24"/>
        </w:rPr>
      </w:pPr>
    </w:p>
    <w:p w:rsidR="001629C2" w:rsidRDefault="001629C2" w:rsidP="001C6AD8">
      <w:pPr>
        <w:widowControl w:val="0"/>
        <w:spacing w:line="360" w:lineRule="auto"/>
        <w:jc w:val="center"/>
        <w:rPr>
          <w:rFonts w:ascii="Times New Roman" w:hAnsi="Times New Roman" w:cs="Times New Roman"/>
          <w:szCs w:val="24"/>
        </w:rPr>
      </w:pPr>
      <w:r>
        <w:rPr>
          <w:rFonts w:ascii="Times New Roman" w:hAnsi="Times New Roman" w:cs="Times New Roman"/>
          <w:szCs w:val="24"/>
        </w:rPr>
        <w:t xml:space="preserve">Teresina/PI, 13 de novembro </w:t>
      </w:r>
      <w:r>
        <w:rPr>
          <w:rFonts w:ascii="Times New Roman" w:hAnsi="Times New Roman" w:cs="Times New Roman"/>
          <w:szCs w:val="24"/>
        </w:rPr>
        <w:t>de 2017.</w:t>
      </w:r>
    </w:p>
    <w:p w:rsidR="001629C2" w:rsidRDefault="001629C2" w:rsidP="001C6AD8">
      <w:pPr>
        <w:widowControl w:val="0"/>
        <w:spacing w:line="360" w:lineRule="auto"/>
        <w:ind w:firstLine="1701"/>
        <w:jc w:val="center"/>
        <w:rPr>
          <w:rFonts w:ascii="Times New Roman" w:hAnsi="Times New Roman" w:cs="Times New Roman"/>
          <w:szCs w:val="24"/>
        </w:rPr>
      </w:pPr>
    </w:p>
    <w:p w:rsidR="00F57A7A" w:rsidRDefault="00F57A7A" w:rsidP="00F57A7A">
      <w:pPr>
        <w:pStyle w:val="Standard"/>
        <w:jc w:val="center"/>
        <w:rPr>
          <w:rFonts w:cs="Times New Roman"/>
          <w:b/>
          <w:bCs/>
          <w:shd w:val="clear" w:color="auto" w:fill="FFFFFF"/>
        </w:rPr>
      </w:pPr>
      <w:r>
        <w:rPr>
          <w:rFonts w:cs="Times New Roman"/>
          <w:b/>
          <w:bCs/>
          <w:color w:val="000000"/>
          <w:shd w:val="clear" w:color="auto" w:fill="FFFFFF"/>
        </w:rPr>
        <w:t>Dra. Lúcia Rocha Cavalcanti Macêdo</w:t>
      </w:r>
    </w:p>
    <w:p w:rsidR="00F57A7A" w:rsidRDefault="00F57A7A" w:rsidP="00F57A7A">
      <w:pPr>
        <w:pStyle w:val="Standard"/>
        <w:jc w:val="center"/>
        <w:rPr>
          <w:rFonts w:cs="Times New Roman"/>
          <w:shd w:val="clear" w:color="auto" w:fill="FFFFFF"/>
        </w:rPr>
      </w:pPr>
      <w:r>
        <w:rPr>
          <w:rFonts w:cs="Times New Roman"/>
          <w:shd w:val="clear" w:color="auto" w:fill="FFFFFF"/>
        </w:rPr>
        <w:t>Promotora de Justiça</w:t>
      </w:r>
    </w:p>
    <w:p w:rsidR="00F57A7A" w:rsidRDefault="00F57A7A" w:rsidP="00F57A7A">
      <w:pPr>
        <w:pStyle w:val="Standard"/>
        <w:jc w:val="center"/>
        <w:rPr>
          <w:rFonts w:cs="Times New Roman"/>
          <w:shd w:val="clear" w:color="auto" w:fill="FFFFFF"/>
        </w:rPr>
      </w:pPr>
    </w:p>
    <w:p w:rsidR="00F57A7A" w:rsidRDefault="00F57A7A" w:rsidP="00F57A7A">
      <w:pPr>
        <w:pStyle w:val="Standard"/>
        <w:jc w:val="center"/>
        <w:rPr>
          <w:rFonts w:cs="Times New Roman"/>
          <w:shd w:val="clear" w:color="auto" w:fill="FFFFFF"/>
        </w:rPr>
      </w:pPr>
    </w:p>
    <w:p w:rsidR="00F57A7A" w:rsidRDefault="00F57A7A" w:rsidP="00F57A7A">
      <w:pPr>
        <w:pStyle w:val="PargrafodaLista"/>
        <w:ind w:left="0"/>
        <w:jc w:val="center"/>
        <w:rPr>
          <w:rFonts w:cs="Times New Roman"/>
          <w:b/>
          <w:bCs/>
        </w:rPr>
      </w:pPr>
      <w:r>
        <w:rPr>
          <w:rFonts w:cs="Times New Roman"/>
          <w:b/>
          <w:bCs/>
        </w:rPr>
        <w:t>Maria Viviane de Sousa Amorim</w:t>
      </w:r>
    </w:p>
    <w:p w:rsidR="001B776F" w:rsidRPr="00F57A7A" w:rsidRDefault="00F57A7A" w:rsidP="00F57A7A">
      <w:pPr>
        <w:pStyle w:val="PargrafodaLista"/>
        <w:ind w:left="0"/>
        <w:jc w:val="center"/>
        <w:rPr>
          <w:rFonts w:cs="Times New Roman"/>
          <w:color w:val="000000"/>
          <w:shd w:val="clear" w:color="auto" w:fill="FFFFFF"/>
          <w:lang w:val="pt-PT"/>
        </w:rPr>
      </w:pPr>
      <w:r>
        <w:rPr>
          <w:rFonts w:cs="Times New Roman"/>
          <w:color w:val="000000"/>
          <w:shd w:val="clear" w:color="auto" w:fill="FFFFFF"/>
          <w:lang w:val="pt-PT"/>
        </w:rPr>
        <w:t>Estagiária</w:t>
      </w:r>
    </w:p>
    <w:p w:rsidR="001C6AD8" w:rsidRDefault="001C6AD8" w:rsidP="004C4F96">
      <w:pPr>
        <w:pStyle w:val="TextoPrat"/>
        <w:spacing w:before="0" w:line="360" w:lineRule="auto"/>
        <w:ind w:left="0"/>
        <w:rPr>
          <w:rFonts w:ascii="Times New Roman" w:hAnsi="Times New Roman" w:cs="Times New Roman"/>
          <w:color w:val="000000"/>
          <w:sz w:val="24"/>
          <w:szCs w:val="24"/>
        </w:rPr>
      </w:pPr>
    </w:p>
    <w:p w:rsidR="00E82588" w:rsidRDefault="00E82588" w:rsidP="004C4F96">
      <w:pPr>
        <w:pStyle w:val="TextoPrat"/>
        <w:spacing w:before="0" w:line="360" w:lineRule="auto"/>
        <w:ind w:left="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CONTRARRAZÕES DA APELAÇÃO</w:t>
      </w:r>
    </w:p>
    <w:p w:rsidR="00E82588" w:rsidRDefault="00E82588" w:rsidP="004C4F96">
      <w:pPr>
        <w:pStyle w:val="TextoPrat"/>
        <w:spacing w:before="0" w:line="360" w:lineRule="auto"/>
        <w:ind w:left="0"/>
        <w:rPr>
          <w:rFonts w:ascii="Times New Roman" w:hAnsi="Times New Roman" w:cs="Times New Roman"/>
          <w:b/>
          <w:color w:val="000000"/>
          <w:sz w:val="24"/>
          <w:szCs w:val="24"/>
        </w:rPr>
      </w:pPr>
      <w:r w:rsidRPr="00E82588">
        <w:rPr>
          <w:rFonts w:ascii="Times New Roman" w:hAnsi="Times New Roman" w:cs="Times New Roman"/>
          <w:color w:val="000000"/>
          <w:sz w:val="24"/>
          <w:szCs w:val="24"/>
        </w:rPr>
        <w:t xml:space="preserve">APELANTE: </w:t>
      </w:r>
      <w:r>
        <w:rPr>
          <w:rFonts w:ascii="Times New Roman" w:hAnsi="Times New Roman" w:cs="Times New Roman"/>
          <w:b/>
          <w:color w:val="000000"/>
          <w:sz w:val="24"/>
          <w:szCs w:val="24"/>
        </w:rPr>
        <w:t>ISMAEL MAIA DOS SANTOS</w:t>
      </w:r>
    </w:p>
    <w:p w:rsidR="00E82588" w:rsidRDefault="00E82588" w:rsidP="004C4F96">
      <w:pPr>
        <w:pStyle w:val="TextoPrat"/>
        <w:spacing w:before="0" w:line="360" w:lineRule="auto"/>
        <w:ind w:left="0"/>
        <w:rPr>
          <w:rFonts w:ascii="Times New Roman" w:hAnsi="Times New Roman" w:cs="Times New Roman"/>
          <w:b/>
          <w:color w:val="000000"/>
          <w:sz w:val="24"/>
          <w:szCs w:val="24"/>
        </w:rPr>
      </w:pPr>
      <w:r>
        <w:rPr>
          <w:rFonts w:ascii="Times New Roman" w:hAnsi="Times New Roman" w:cs="Times New Roman"/>
          <w:color w:val="000000"/>
          <w:sz w:val="24"/>
          <w:szCs w:val="24"/>
        </w:rPr>
        <w:t xml:space="preserve">APELADO: </w:t>
      </w:r>
      <w:r>
        <w:rPr>
          <w:rFonts w:ascii="Times New Roman" w:hAnsi="Times New Roman" w:cs="Times New Roman"/>
          <w:b/>
          <w:color w:val="000000"/>
          <w:sz w:val="24"/>
          <w:szCs w:val="24"/>
        </w:rPr>
        <w:t>MINISTÉRIO PÚBLICO ESTADUAL</w:t>
      </w:r>
    </w:p>
    <w:p w:rsidR="00E82588" w:rsidRPr="00E82588" w:rsidRDefault="00E82588" w:rsidP="004C4F96">
      <w:pPr>
        <w:pStyle w:val="TextoPrat"/>
        <w:spacing w:before="0" w:line="360" w:lineRule="auto"/>
        <w:ind w:left="0"/>
        <w:rPr>
          <w:rFonts w:ascii="Times New Roman" w:hAnsi="Times New Roman" w:cs="Times New Roman"/>
          <w:b/>
          <w:color w:val="000000"/>
          <w:sz w:val="24"/>
          <w:szCs w:val="24"/>
        </w:rPr>
      </w:pPr>
      <w:r w:rsidRPr="00E82588">
        <w:rPr>
          <w:rFonts w:ascii="Times New Roman" w:hAnsi="Times New Roman" w:cs="Times New Roman"/>
          <w:color w:val="000000"/>
          <w:sz w:val="24"/>
          <w:szCs w:val="24"/>
        </w:rPr>
        <w:t>Ação penal</w:t>
      </w:r>
      <w:r>
        <w:rPr>
          <w:rFonts w:ascii="Times New Roman" w:hAnsi="Times New Roman" w:cs="Times New Roman"/>
          <w:b/>
          <w:color w:val="000000"/>
          <w:sz w:val="24"/>
          <w:szCs w:val="24"/>
        </w:rPr>
        <w:t xml:space="preserve"> nº 0027180-25.2016.8.18.0140</w:t>
      </w:r>
    </w:p>
    <w:p w:rsidR="004C4F96" w:rsidRDefault="004C4F96" w:rsidP="004C4F96">
      <w:pPr>
        <w:pStyle w:val="TextoPrat"/>
        <w:spacing w:before="0" w:line="360" w:lineRule="auto"/>
        <w:ind w:left="0"/>
        <w:rPr>
          <w:rFonts w:ascii="Times New Roman" w:hAnsi="Times New Roman" w:cs="Times New Roman"/>
          <w:b/>
          <w:bCs/>
          <w:color w:val="000000"/>
          <w:sz w:val="24"/>
          <w:szCs w:val="24"/>
        </w:rPr>
      </w:pPr>
    </w:p>
    <w:p w:rsidR="004C4F96" w:rsidRDefault="004C4F96" w:rsidP="004C4F96">
      <w:pPr>
        <w:pStyle w:val="TextoPrat"/>
        <w:spacing w:before="0" w:line="360" w:lineRule="auto"/>
        <w:ind w:left="0"/>
        <w:rPr>
          <w:rFonts w:ascii="Times New Roman" w:hAnsi="Times New Roman" w:cs="Times New Roman"/>
          <w:b/>
          <w:bCs/>
          <w:color w:val="000000"/>
          <w:sz w:val="24"/>
          <w:szCs w:val="24"/>
        </w:rPr>
      </w:pPr>
    </w:p>
    <w:p w:rsidR="00B408DF" w:rsidRDefault="00B408DF" w:rsidP="00B408DF">
      <w:pPr>
        <w:pStyle w:val="Standard"/>
        <w:spacing w:line="360" w:lineRule="auto"/>
        <w:jc w:val="center"/>
        <w:rPr>
          <w:rFonts w:cs="Times New Roman"/>
          <w:b/>
          <w:color w:val="000000"/>
          <w:shd w:val="clear" w:color="auto" w:fill="FFFFFF"/>
        </w:rPr>
      </w:pPr>
      <w:r>
        <w:rPr>
          <w:rFonts w:cs="Times New Roman"/>
          <w:b/>
          <w:color w:val="000000"/>
          <w:shd w:val="clear" w:color="auto" w:fill="FFFFFF"/>
        </w:rPr>
        <w:t>EGRÉGIO TRIBUNAL</w:t>
      </w:r>
    </w:p>
    <w:p w:rsidR="00B408DF" w:rsidRDefault="00B408DF" w:rsidP="00B408DF">
      <w:pPr>
        <w:pStyle w:val="Standard"/>
        <w:spacing w:line="360" w:lineRule="auto"/>
        <w:jc w:val="center"/>
        <w:rPr>
          <w:rFonts w:cs="Times New Roman"/>
          <w:b/>
          <w:color w:val="000000"/>
          <w:shd w:val="clear" w:color="auto" w:fill="FFFFFF"/>
        </w:rPr>
      </w:pPr>
      <w:r>
        <w:rPr>
          <w:rFonts w:cs="Times New Roman"/>
          <w:b/>
          <w:color w:val="000000"/>
          <w:shd w:val="clear" w:color="auto" w:fill="FFFFFF"/>
        </w:rPr>
        <w:t>COLENDA CÂMARA</w:t>
      </w:r>
    </w:p>
    <w:p w:rsidR="00B408DF" w:rsidRDefault="00B408DF" w:rsidP="00B408DF">
      <w:pPr>
        <w:pStyle w:val="Standard"/>
        <w:spacing w:line="360" w:lineRule="auto"/>
        <w:jc w:val="center"/>
        <w:rPr>
          <w:rFonts w:cs="Times New Roman"/>
          <w:b/>
          <w:color w:val="000000"/>
          <w:shd w:val="clear" w:color="auto" w:fill="FFFFFF"/>
        </w:rPr>
      </w:pPr>
      <w:r>
        <w:rPr>
          <w:rFonts w:cs="Times New Roman"/>
          <w:b/>
          <w:color w:val="000000"/>
          <w:shd w:val="clear" w:color="auto" w:fill="FFFFFF"/>
        </w:rPr>
        <w:t>DOUTO RELATOR</w:t>
      </w:r>
    </w:p>
    <w:p w:rsidR="00AC7B4E" w:rsidRDefault="00AC7B4E" w:rsidP="00AC7B4E">
      <w:pPr>
        <w:pStyle w:val="Standard"/>
        <w:spacing w:line="360" w:lineRule="auto"/>
        <w:jc w:val="both"/>
        <w:rPr>
          <w:rFonts w:cs="Times New Roman"/>
        </w:rPr>
      </w:pPr>
    </w:p>
    <w:p w:rsidR="00EC6866" w:rsidRDefault="00EC6866" w:rsidP="00AC7B4E">
      <w:pPr>
        <w:pStyle w:val="Standard"/>
        <w:spacing w:line="360" w:lineRule="auto"/>
        <w:ind w:firstLine="709"/>
        <w:jc w:val="both"/>
        <w:rPr>
          <w:rFonts w:cs="Times New Roman"/>
        </w:rPr>
      </w:pPr>
      <w:r>
        <w:rPr>
          <w:rFonts w:cs="Times New Roman"/>
        </w:rPr>
        <w:t>O apelante, condenado em 08 (oito) anos e 10 (dez) meses de reclusão, pagamento de 810 dias-multa, no valor de 1/3 do salario mínimo vigente a data do fato, pela prática do crime de Trafico de Drogas, prevista no artigo 33 da Lei n° 11.343/2006.</w:t>
      </w:r>
    </w:p>
    <w:p w:rsidR="00AC7B4E" w:rsidRPr="00AC7B4E" w:rsidRDefault="00AC7B4E" w:rsidP="00AC7B4E">
      <w:pPr>
        <w:pStyle w:val="Standard"/>
        <w:spacing w:line="360" w:lineRule="auto"/>
        <w:ind w:firstLine="709"/>
        <w:jc w:val="both"/>
      </w:pPr>
      <w:r>
        <w:rPr>
          <w:rFonts w:cs="Times New Roman"/>
        </w:rPr>
        <w:t xml:space="preserve">Em síntese, o apelante </w:t>
      </w:r>
      <w:r>
        <w:rPr>
          <w:rFonts w:cs="Times New Roman"/>
          <w:shd w:val="clear" w:color="auto" w:fill="FFFFFF"/>
        </w:rPr>
        <w:t xml:space="preserve">requer a desclassificação </w:t>
      </w:r>
      <w:r>
        <w:rPr>
          <w:rFonts w:cs="Times New Roman"/>
          <w:shd w:val="clear" w:color="auto" w:fill="FFFFFF"/>
        </w:rPr>
        <w:t>do Tráfico de drogas</w:t>
      </w:r>
      <w:r w:rsidR="00EC6866">
        <w:rPr>
          <w:rFonts w:cs="Times New Roman"/>
          <w:shd w:val="clear" w:color="auto" w:fill="FFFFFF"/>
        </w:rPr>
        <w:t xml:space="preserve"> </w:t>
      </w:r>
      <w:r>
        <w:rPr>
          <w:rFonts w:cs="Times New Roman"/>
          <w:shd w:val="clear" w:color="auto" w:fill="FFFFFF"/>
        </w:rPr>
        <w:t xml:space="preserve">para </w:t>
      </w:r>
      <w:r>
        <w:rPr>
          <w:rFonts w:cs="Times New Roman"/>
          <w:shd w:val="clear" w:color="auto" w:fill="FFFFFF"/>
        </w:rPr>
        <w:t>o Crime do artigo 28 da L</w:t>
      </w:r>
      <w:r w:rsidR="00B70E40">
        <w:rPr>
          <w:rFonts w:cs="Times New Roman"/>
          <w:shd w:val="clear" w:color="auto" w:fill="FFFFFF"/>
        </w:rPr>
        <w:t>ei Antidrogas</w:t>
      </w:r>
      <w:r>
        <w:rPr>
          <w:rFonts w:cs="Times New Roman"/>
          <w:shd w:val="clear" w:color="auto" w:fill="FFFFFF"/>
        </w:rPr>
        <w:t>, alegando que o acusado é apenas um usuário de drogas</w:t>
      </w:r>
      <w:r w:rsidR="00EC6866">
        <w:rPr>
          <w:rFonts w:cs="Times New Roman"/>
          <w:shd w:val="clear" w:color="auto" w:fill="FFFFFF"/>
        </w:rPr>
        <w:t>.</w:t>
      </w:r>
    </w:p>
    <w:p w:rsidR="00AC7B4E" w:rsidRDefault="00EC6866" w:rsidP="00AC7B4E">
      <w:pPr>
        <w:pStyle w:val="TextoPrat"/>
        <w:spacing w:before="0" w:line="360" w:lineRule="auto"/>
        <w:ind w:left="0"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Aduz ainda</w:t>
      </w:r>
      <w:r w:rsidR="0032570C">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alternativamente,</w:t>
      </w:r>
      <w:r w:rsidR="0032570C">
        <w:rPr>
          <w:rFonts w:ascii="Times New Roman" w:hAnsi="Times New Roman" w:cs="Times New Roman"/>
          <w:bCs/>
          <w:color w:val="000000"/>
          <w:sz w:val="24"/>
          <w:szCs w:val="24"/>
        </w:rPr>
        <w:t xml:space="preserve"> </w:t>
      </w:r>
      <w:r w:rsidR="00340AFB">
        <w:rPr>
          <w:rFonts w:ascii="Times New Roman" w:hAnsi="Times New Roman" w:cs="Times New Roman"/>
          <w:bCs/>
          <w:color w:val="000000"/>
          <w:sz w:val="24"/>
          <w:szCs w:val="24"/>
        </w:rPr>
        <w:t xml:space="preserve">que </w:t>
      </w:r>
      <w:r w:rsidR="00AC7B4E">
        <w:rPr>
          <w:rFonts w:ascii="Times New Roman" w:hAnsi="Times New Roman" w:cs="Times New Roman"/>
          <w:bCs/>
          <w:color w:val="000000"/>
          <w:sz w:val="24"/>
          <w:szCs w:val="24"/>
        </w:rPr>
        <w:t>não entendendo pela desclassificação, seja reformada a respeitável sentença, a fim de que seja aplicada a pena base no mínimo legal. E pela desconsideração da pena de multa, haja vista se tratar de réu pobre e assistido pela Defensoria Pública do Estado.</w:t>
      </w:r>
    </w:p>
    <w:p w:rsidR="00850E99" w:rsidRPr="00850E99" w:rsidRDefault="00850E99" w:rsidP="00850E99">
      <w:pPr>
        <w:pStyle w:val="Standard"/>
        <w:spacing w:line="360" w:lineRule="auto"/>
        <w:ind w:firstLine="709"/>
        <w:jc w:val="both"/>
        <w:rPr>
          <w:rFonts w:cs="Times New Roman"/>
        </w:rPr>
      </w:pPr>
      <w:r>
        <w:rPr>
          <w:rFonts w:cs="Times New Roman"/>
        </w:rPr>
        <w:t>Narrados os apelos do recorrente, passa-se a dem</w:t>
      </w:r>
      <w:r>
        <w:rPr>
          <w:rFonts w:cs="Times New Roman"/>
        </w:rPr>
        <w:t>onstrar sua total impertinê</w:t>
      </w:r>
      <w:r w:rsidR="00B70E40">
        <w:rPr>
          <w:rFonts w:cs="Times New Roman"/>
        </w:rPr>
        <w:t>ncia. Assistindo razão a decisão judicial atacada, pelos seguintes motivos:</w:t>
      </w:r>
    </w:p>
    <w:p w:rsidR="00850E99" w:rsidRDefault="00850E99" w:rsidP="00340AFB">
      <w:pPr>
        <w:pStyle w:val="TextoPrat"/>
        <w:spacing w:before="0" w:line="360" w:lineRule="auto"/>
        <w:ind w:left="0"/>
        <w:rPr>
          <w:rFonts w:ascii="Times New Roman" w:hAnsi="Times New Roman" w:cs="Times New Roman"/>
          <w:color w:val="000000"/>
          <w:sz w:val="24"/>
          <w:szCs w:val="24"/>
        </w:rPr>
      </w:pPr>
    </w:p>
    <w:p w:rsidR="00340AFB" w:rsidRDefault="00512E50" w:rsidP="007307C9">
      <w:pPr>
        <w:pStyle w:val="TextoPrat"/>
        <w:spacing w:before="0" w:line="360" w:lineRule="auto"/>
        <w:ind w:left="0"/>
        <w:jc w:val="center"/>
        <w:rPr>
          <w:rFonts w:ascii="Times New Roman" w:hAnsi="Times New Roman" w:cs="Times New Roman"/>
          <w:b/>
          <w:bCs/>
          <w:color w:val="000000"/>
          <w:sz w:val="24"/>
          <w:szCs w:val="24"/>
          <w:u w:val="single"/>
        </w:rPr>
      </w:pPr>
      <w:r w:rsidRPr="00850E99">
        <w:rPr>
          <w:rFonts w:ascii="Times New Roman" w:hAnsi="Times New Roman" w:cs="Times New Roman"/>
          <w:b/>
          <w:bCs/>
          <w:color w:val="000000"/>
          <w:sz w:val="24"/>
          <w:szCs w:val="24"/>
          <w:u w:val="single"/>
        </w:rPr>
        <w:t>DA</w:t>
      </w:r>
      <w:r w:rsidR="00850E99" w:rsidRPr="00850E99">
        <w:rPr>
          <w:rFonts w:ascii="Times New Roman" w:hAnsi="Times New Roman" w:cs="Times New Roman"/>
          <w:b/>
          <w:bCs/>
          <w:color w:val="000000"/>
          <w:sz w:val="24"/>
          <w:szCs w:val="24"/>
          <w:u w:val="single"/>
        </w:rPr>
        <w:t xml:space="preserve"> IMPOSSIBILIDADE DA</w:t>
      </w:r>
      <w:r w:rsidRPr="00850E99">
        <w:rPr>
          <w:rFonts w:ascii="Times New Roman" w:hAnsi="Times New Roman" w:cs="Times New Roman"/>
          <w:b/>
          <w:bCs/>
          <w:color w:val="000000"/>
          <w:sz w:val="24"/>
          <w:szCs w:val="24"/>
          <w:u w:val="single"/>
        </w:rPr>
        <w:t xml:space="preserve"> </w:t>
      </w:r>
      <w:r w:rsidR="00850E99" w:rsidRPr="00850E99">
        <w:rPr>
          <w:rFonts w:ascii="Times New Roman" w:hAnsi="Times New Roman" w:cs="Times New Roman"/>
          <w:b/>
          <w:bCs/>
          <w:color w:val="000000"/>
          <w:sz w:val="24"/>
          <w:szCs w:val="24"/>
          <w:u w:val="single"/>
        </w:rPr>
        <w:t>DES</w:t>
      </w:r>
      <w:r w:rsidRPr="00850E99">
        <w:rPr>
          <w:rFonts w:ascii="Times New Roman" w:hAnsi="Times New Roman" w:cs="Times New Roman"/>
          <w:b/>
          <w:bCs/>
          <w:color w:val="000000"/>
          <w:sz w:val="24"/>
          <w:szCs w:val="24"/>
          <w:u w:val="single"/>
        </w:rPr>
        <w:t>CLAS</w:t>
      </w:r>
      <w:r w:rsidR="00A97F30">
        <w:rPr>
          <w:rFonts w:ascii="Times New Roman" w:hAnsi="Times New Roman" w:cs="Times New Roman"/>
          <w:b/>
          <w:bCs/>
          <w:color w:val="000000"/>
          <w:sz w:val="24"/>
          <w:szCs w:val="24"/>
          <w:u w:val="single"/>
        </w:rPr>
        <w:t xml:space="preserve">SIFICAÇÃO DA CONDUTA DO ART. 33 PARA A FIGURA DO ART. 28 </w:t>
      </w:r>
      <w:r w:rsidRPr="00850E99">
        <w:rPr>
          <w:rFonts w:ascii="Times New Roman" w:hAnsi="Times New Roman" w:cs="Times New Roman"/>
          <w:b/>
          <w:bCs/>
          <w:color w:val="000000"/>
          <w:sz w:val="24"/>
          <w:szCs w:val="24"/>
          <w:u w:val="single"/>
        </w:rPr>
        <w:t>DA LEI ANTIDROGAS</w:t>
      </w:r>
    </w:p>
    <w:p w:rsidR="00850E99" w:rsidRDefault="00850E99" w:rsidP="00850E99">
      <w:pPr>
        <w:pStyle w:val="TextoPrat"/>
        <w:spacing w:before="0" w:line="360" w:lineRule="auto"/>
        <w:ind w:left="0" w:firstLine="709"/>
        <w:rPr>
          <w:rFonts w:ascii="Times New Roman" w:hAnsi="Times New Roman" w:cs="Times New Roman"/>
          <w:bCs/>
          <w:color w:val="000000"/>
          <w:sz w:val="24"/>
          <w:szCs w:val="24"/>
        </w:rPr>
      </w:pPr>
    </w:p>
    <w:p w:rsidR="00850E99" w:rsidRDefault="00CA0ACE" w:rsidP="00CA0ACE">
      <w:pPr>
        <w:pStyle w:val="Standard"/>
        <w:spacing w:line="360" w:lineRule="auto"/>
        <w:ind w:firstLine="709"/>
        <w:jc w:val="both"/>
        <w:rPr>
          <w:rFonts w:cs="Times New Roman"/>
        </w:rPr>
      </w:pPr>
      <w:r>
        <w:rPr>
          <w:rFonts w:cs="Times New Roman"/>
        </w:rPr>
        <w:t>Co</w:t>
      </w:r>
      <w:r w:rsidR="00883AEF">
        <w:rPr>
          <w:rFonts w:cs="Times New Roman"/>
        </w:rPr>
        <w:t>nsoante o que consta nos autos</w:t>
      </w:r>
      <w:proofErr w:type="gramStart"/>
      <w:r w:rsidR="00883AEF">
        <w:rPr>
          <w:rFonts w:cs="Times New Roman"/>
        </w:rPr>
        <w:t>, há</w:t>
      </w:r>
      <w:proofErr w:type="gramEnd"/>
      <w:r w:rsidR="00883AEF">
        <w:rPr>
          <w:rFonts w:cs="Times New Roman"/>
        </w:rPr>
        <w:t xml:space="preserve"> um</w:t>
      </w:r>
      <w:r>
        <w:rPr>
          <w:rFonts w:cs="Times New Roman"/>
        </w:rPr>
        <w:t xml:space="preserve"> vasto</w:t>
      </w:r>
      <w:r w:rsidR="00850E99">
        <w:rPr>
          <w:rFonts w:cs="Times New Roman"/>
        </w:rPr>
        <w:t xml:space="preserve"> acervo probatório suficiente para a condenação </w:t>
      </w:r>
      <w:r w:rsidR="00850E99">
        <w:rPr>
          <w:rFonts w:cs="Times New Roman"/>
        </w:rPr>
        <w:t xml:space="preserve">pelo crime de tráfico de drogas, não subsistindo fundamentos para a desclassificação para o crime do artigo 28 da Lei 11.343/2006.  </w:t>
      </w:r>
      <w:r w:rsidR="00850E99">
        <w:rPr>
          <w:rFonts w:cs="Times New Roman"/>
        </w:rPr>
        <w:t>A materi</w:t>
      </w:r>
      <w:r w:rsidR="00883AEF">
        <w:rPr>
          <w:rFonts w:cs="Times New Roman"/>
        </w:rPr>
        <w:t>alidade dos delitos é irrefutável</w:t>
      </w:r>
      <w:r w:rsidR="00850E99">
        <w:rPr>
          <w:rFonts w:cs="Times New Roman"/>
        </w:rPr>
        <w:t>, comprovada pelo Auto de Apr</w:t>
      </w:r>
      <w:r w:rsidR="008A1C0F">
        <w:rPr>
          <w:rFonts w:cs="Times New Roman"/>
        </w:rPr>
        <w:t>esentação e Apreensão de fls. 13</w:t>
      </w:r>
      <w:r w:rsidR="00850E99">
        <w:rPr>
          <w:rFonts w:cs="Times New Roman"/>
        </w:rPr>
        <w:t xml:space="preserve"> e pelo Laudo</w:t>
      </w:r>
      <w:r w:rsidR="008A1C0F">
        <w:rPr>
          <w:rFonts w:cs="Times New Roman"/>
        </w:rPr>
        <w:t xml:space="preserve"> De Exame de Contestação</w:t>
      </w:r>
      <w:r w:rsidR="00850E99">
        <w:rPr>
          <w:rFonts w:cs="Times New Roman"/>
        </w:rPr>
        <w:t>, acostado às f</w:t>
      </w:r>
      <w:r w:rsidR="008A1C0F">
        <w:rPr>
          <w:rFonts w:cs="Times New Roman"/>
        </w:rPr>
        <w:t>ls. 23/25</w:t>
      </w:r>
      <w:r w:rsidR="00850E99">
        <w:rPr>
          <w:rFonts w:cs="Times New Roman"/>
        </w:rPr>
        <w:t>.</w:t>
      </w:r>
    </w:p>
    <w:p w:rsidR="00CA0ACE" w:rsidRDefault="00850E99" w:rsidP="00CA0ACE">
      <w:pPr>
        <w:pStyle w:val="Standard"/>
        <w:spacing w:line="360" w:lineRule="auto"/>
        <w:ind w:firstLine="709"/>
        <w:jc w:val="both"/>
        <w:rPr>
          <w:rFonts w:cs="Times New Roman"/>
        </w:rPr>
      </w:pPr>
      <w:r>
        <w:rPr>
          <w:rFonts w:cs="Times New Roman"/>
        </w:rPr>
        <w:t>Atente-se ademais, que o crime de tráfico restou comprovado por todas as circunstâncias do fato, notadamente a quantidade, natureza, diversidade das drogas apreendidas e pela forma de armazenamento, configuradores da conduta de “transportar/trazer consigo” droga, sem autorização legal.</w:t>
      </w:r>
    </w:p>
    <w:p w:rsidR="0019166A" w:rsidRPr="00CA0ACE" w:rsidRDefault="00850E99" w:rsidP="00CA0ACE">
      <w:pPr>
        <w:pStyle w:val="Standard"/>
        <w:spacing w:line="360" w:lineRule="auto"/>
        <w:ind w:firstLine="709"/>
        <w:jc w:val="both"/>
      </w:pPr>
      <w:r>
        <w:lastRenderedPageBreak/>
        <w:t>As alegações de que o réu não foi encontrado em atividade de traficância, de que é apenas usuário de drogas e de que não era proprietário</w:t>
      </w:r>
      <w:r w:rsidR="008A1C0F">
        <w:t xml:space="preserve"> das substâncias entorpecentes </w:t>
      </w:r>
      <w:r>
        <w:t>não se sustentam.</w:t>
      </w:r>
      <w:r w:rsidR="0019166A">
        <w:t xml:space="preserve"> </w:t>
      </w:r>
      <w:r w:rsidR="0019166A">
        <w:rPr>
          <w:rFonts w:cs="Times New Roman"/>
        </w:rPr>
        <w:t xml:space="preserve">Já que o mesmo </w:t>
      </w:r>
      <w:r w:rsidR="00492D2B">
        <w:rPr>
          <w:rFonts w:cs="Times New Roman"/>
        </w:rPr>
        <w:t>encontrava na posse de</w:t>
      </w:r>
      <w:r w:rsidR="0019166A">
        <w:rPr>
          <w:rFonts w:cs="Times New Roman"/>
        </w:rPr>
        <w:t xml:space="preserve"> 28 (vinte e oito) trouxinhas de substância rígida de cor amarela, devidamente embaladas para comercialização, com resultado positivo para Cocaína, correspondendo a 11,9 (onze gramas e nove decigramas), bem como 02 (duas) porções de maconha</w:t>
      </w:r>
      <w:r w:rsidR="00CA0ACE">
        <w:rPr>
          <w:rFonts w:cs="Times New Roman"/>
        </w:rPr>
        <w:t xml:space="preserve">, </w:t>
      </w:r>
      <w:r w:rsidR="00492D2B">
        <w:rPr>
          <w:rFonts w:cs="Times New Roman"/>
        </w:rPr>
        <w:t>correspondendo a 3,8 (três gramas e oito decigramas)</w:t>
      </w:r>
      <w:r w:rsidR="00883AEF">
        <w:rPr>
          <w:rFonts w:cs="Times New Roman"/>
        </w:rPr>
        <w:t xml:space="preserve">, conforme consta nas </w:t>
      </w:r>
      <w:proofErr w:type="spellStart"/>
      <w:r w:rsidR="00883AEF">
        <w:rPr>
          <w:rFonts w:cs="Times New Roman"/>
        </w:rPr>
        <w:t>fls</w:t>
      </w:r>
      <w:proofErr w:type="spellEnd"/>
      <w:r w:rsidR="00883AEF">
        <w:rPr>
          <w:rFonts w:cs="Times New Roman"/>
        </w:rPr>
        <w:t xml:space="preserve"> 23/25.</w:t>
      </w:r>
    </w:p>
    <w:p w:rsidR="00CA0ACE" w:rsidRDefault="00CA0ACE" w:rsidP="00CA0ACE">
      <w:pPr>
        <w:widowControl w:val="0"/>
        <w:spacing w:line="360" w:lineRule="auto"/>
        <w:ind w:firstLine="709"/>
        <w:rPr>
          <w:rFonts w:ascii="Times New Roman" w:eastAsia="Times New Roman" w:hAnsi="Times New Roman" w:cs="Times New Roman"/>
          <w:color w:val="000000"/>
          <w:szCs w:val="24"/>
          <w:lang w:val="pt"/>
        </w:rPr>
      </w:pPr>
      <w:r>
        <w:rPr>
          <w:rFonts w:ascii="Times New Roman" w:eastAsia="Times New Roman" w:hAnsi="Times New Roman" w:cs="Times New Roman"/>
          <w:color w:val="000000"/>
          <w:szCs w:val="24"/>
        </w:rPr>
        <w:t>Ademais</w:t>
      </w:r>
      <w:r>
        <w:rPr>
          <w:rFonts w:ascii="Times New Roman" w:eastAsia="Times New Roman" w:hAnsi="Times New Roman" w:cs="Times New Roman"/>
          <w:color w:val="000000"/>
          <w:szCs w:val="24"/>
          <w:lang w:val="pt"/>
        </w:rPr>
        <w:t xml:space="preserve">, com o réu fora </w:t>
      </w:r>
      <w:proofErr w:type="gramStart"/>
      <w:r>
        <w:rPr>
          <w:rFonts w:ascii="Times New Roman" w:eastAsia="Times New Roman" w:hAnsi="Times New Roman" w:cs="Times New Roman"/>
          <w:color w:val="000000"/>
          <w:szCs w:val="24"/>
          <w:lang w:val="pt"/>
        </w:rPr>
        <w:t>apreendido</w:t>
      </w:r>
      <w:proofErr w:type="gramEnd"/>
      <w:r>
        <w:rPr>
          <w:rFonts w:ascii="Times New Roman" w:eastAsia="Times New Roman" w:hAnsi="Times New Roman" w:cs="Times New Roman"/>
          <w:color w:val="000000"/>
          <w:szCs w:val="24"/>
          <w:lang w:val="pt"/>
        </w:rPr>
        <w:t>, no mesmo contexto fático da apreensão das drogas, uma quantia fracionada em dinheiro, 01 (um) celular, 05 (cinco) chips avulsos, sem qualquer comprovação lícita, indicando se tratar de ganhos com a venda de entorpecentes.</w:t>
      </w:r>
    </w:p>
    <w:p w:rsidR="00A97F30" w:rsidRPr="00CA0ACE" w:rsidRDefault="00A97F30" w:rsidP="00CA0ACE">
      <w:pPr>
        <w:widowControl w:val="0"/>
        <w:spacing w:line="360" w:lineRule="auto"/>
        <w:ind w:firstLine="709"/>
        <w:rPr>
          <w:rFonts w:ascii="Times New Roman" w:eastAsia="Times New Roman" w:hAnsi="Times New Roman" w:cs="Times New Roman"/>
          <w:color w:val="000000"/>
          <w:szCs w:val="24"/>
          <w:lang w:val="pt"/>
        </w:rPr>
      </w:pPr>
      <w:r>
        <w:rPr>
          <w:rFonts w:ascii="Times New Roman" w:eastAsia="Times New Roman" w:hAnsi="Times New Roman" w:cs="Times New Roman"/>
          <w:color w:val="000000"/>
          <w:szCs w:val="24"/>
          <w:lang w:val="pt"/>
        </w:rPr>
        <w:t>Nesse sentido, tem-se o posicionamento jurisprudencial:</w:t>
      </w:r>
    </w:p>
    <w:p w:rsidR="002C6C93" w:rsidRPr="00A97F30" w:rsidRDefault="002C6C93" w:rsidP="002C6C93">
      <w:pPr>
        <w:spacing w:before="100" w:beforeAutospacing="1" w:after="100" w:afterAutospacing="1"/>
        <w:ind w:left="2268"/>
        <w:rPr>
          <w:rFonts w:ascii="Times New Roman" w:eastAsia="Times New Roman" w:hAnsi="Times New Roman" w:cs="Times New Roman"/>
          <w:sz w:val="20"/>
          <w:szCs w:val="20"/>
          <w:lang w:eastAsia="pt-BR"/>
        </w:rPr>
      </w:pPr>
      <w:proofErr w:type="gramStart"/>
      <w:r w:rsidRPr="002C6C93">
        <w:rPr>
          <w:rFonts w:ascii="Times New Roman" w:eastAsia="Times New Roman" w:hAnsi="Times New Roman" w:cs="Times New Roman"/>
          <w:sz w:val="20"/>
          <w:szCs w:val="20"/>
          <w:lang w:eastAsia="pt-BR"/>
        </w:rPr>
        <w:t xml:space="preserve">APELAÇÕES CRIMINAIS - TRÁFICO DE DROGAS - CONDUTAS TIPIFICADAS NO ART. </w:t>
      </w:r>
      <w:hyperlink r:id="rId8" w:tooltip="Artigo 33 da Lei nº 11.343 de 23 de Agosto de 2006" w:history="1">
        <w:r w:rsidRPr="00A97F30">
          <w:rPr>
            <w:rFonts w:ascii="Times New Roman" w:eastAsia="Times New Roman" w:hAnsi="Times New Roman" w:cs="Times New Roman"/>
            <w:sz w:val="20"/>
            <w:szCs w:val="20"/>
            <w:lang w:eastAsia="pt-BR"/>
          </w:rPr>
          <w:t>33</w:t>
        </w:r>
      </w:hyperlink>
      <w:r w:rsidRPr="002C6C93">
        <w:rPr>
          <w:rFonts w:ascii="Times New Roman" w:eastAsia="Times New Roman" w:hAnsi="Times New Roman" w:cs="Times New Roman"/>
          <w:sz w:val="20"/>
          <w:szCs w:val="20"/>
          <w:lang w:eastAsia="pt-BR"/>
        </w:rPr>
        <w:t xml:space="preserve">, "CAPUT", E ART. </w:t>
      </w:r>
      <w:hyperlink r:id="rId9" w:tooltip="Artigo 40 da Lei nº 11.343 de 23 de Agosto de 2006" w:history="1">
        <w:r w:rsidRPr="00A97F30">
          <w:rPr>
            <w:rFonts w:ascii="Times New Roman" w:eastAsia="Times New Roman" w:hAnsi="Times New Roman" w:cs="Times New Roman"/>
            <w:sz w:val="20"/>
            <w:szCs w:val="20"/>
            <w:lang w:eastAsia="pt-BR"/>
          </w:rPr>
          <w:t>40</w:t>
        </w:r>
      </w:hyperlink>
      <w:r w:rsidRPr="002C6C93">
        <w:rPr>
          <w:rFonts w:ascii="Times New Roman" w:eastAsia="Times New Roman" w:hAnsi="Times New Roman" w:cs="Times New Roman"/>
          <w:sz w:val="20"/>
          <w:szCs w:val="20"/>
          <w:lang w:eastAsia="pt-BR"/>
        </w:rPr>
        <w:t xml:space="preserve">, </w:t>
      </w:r>
      <w:hyperlink r:id="rId10" w:tooltip="Inciso III do Artigo 40 da Lei nº 11.343 de 23 de Agosto de 2006" w:history="1">
        <w:r w:rsidRPr="00A97F30">
          <w:rPr>
            <w:rFonts w:ascii="Times New Roman" w:eastAsia="Times New Roman" w:hAnsi="Times New Roman" w:cs="Times New Roman"/>
            <w:sz w:val="20"/>
            <w:szCs w:val="20"/>
            <w:lang w:eastAsia="pt-BR"/>
          </w:rPr>
          <w:t>III</w:t>
        </w:r>
      </w:hyperlink>
      <w:r w:rsidRPr="002C6C93">
        <w:rPr>
          <w:rFonts w:ascii="Times New Roman" w:eastAsia="Times New Roman" w:hAnsi="Times New Roman" w:cs="Times New Roman"/>
          <w:sz w:val="20"/>
          <w:szCs w:val="20"/>
          <w:lang w:eastAsia="pt-BR"/>
        </w:rPr>
        <w:t xml:space="preserve"> E </w:t>
      </w:r>
      <w:hyperlink r:id="rId11" w:tooltip="Inciso VI do Artigo 40 da Lei nº 11.343 de 23 de Agosto de 2006" w:history="1">
        <w:r w:rsidRPr="00A97F30">
          <w:rPr>
            <w:rFonts w:ascii="Times New Roman" w:eastAsia="Times New Roman" w:hAnsi="Times New Roman" w:cs="Times New Roman"/>
            <w:sz w:val="20"/>
            <w:szCs w:val="20"/>
            <w:lang w:eastAsia="pt-BR"/>
          </w:rPr>
          <w:t>VI</w:t>
        </w:r>
      </w:hyperlink>
      <w:r w:rsidRPr="002C6C93">
        <w:rPr>
          <w:rFonts w:ascii="Times New Roman" w:eastAsia="Times New Roman" w:hAnsi="Times New Roman" w:cs="Times New Roman"/>
          <w:sz w:val="20"/>
          <w:szCs w:val="20"/>
          <w:lang w:eastAsia="pt-BR"/>
        </w:rPr>
        <w:t xml:space="preserve">, AMBOS DA LEI </w:t>
      </w:r>
      <w:hyperlink r:id="rId12" w:tooltip="Lei nº 11.343, de 23 de agosto de 2006." w:history="1">
        <w:r w:rsidRPr="00A97F30">
          <w:rPr>
            <w:rFonts w:ascii="Times New Roman" w:eastAsia="Times New Roman" w:hAnsi="Times New Roman" w:cs="Times New Roman"/>
            <w:sz w:val="20"/>
            <w:szCs w:val="20"/>
            <w:lang w:eastAsia="pt-BR"/>
          </w:rPr>
          <w:t>11.343</w:t>
        </w:r>
      </w:hyperlink>
      <w:r w:rsidRPr="002C6C93">
        <w:rPr>
          <w:rFonts w:ascii="Times New Roman" w:eastAsia="Times New Roman" w:hAnsi="Times New Roman" w:cs="Times New Roman"/>
          <w:sz w:val="20"/>
          <w:szCs w:val="20"/>
          <w:lang w:eastAsia="pt-BR"/>
        </w:rPr>
        <w:t>/06 - RECURSOS DEFENSIVOS - TESES:</w:t>
      </w:r>
      <w:r w:rsidRPr="00A97F30">
        <w:rPr>
          <w:rFonts w:ascii="Times New Roman" w:eastAsia="Times New Roman" w:hAnsi="Times New Roman" w:cs="Times New Roman"/>
          <w:sz w:val="20"/>
          <w:szCs w:val="20"/>
          <w:lang w:eastAsia="pt-BR"/>
        </w:rPr>
        <w:t xml:space="preserve"> </w:t>
      </w:r>
      <w:r w:rsidRPr="002C6C93">
        <w:rPr>
          <w:rFonts w:ascii="Times New Roman" w:eastAsia="Times New Roman" w:hAnsi="Times New Roman" w:cs="Times New Roman"/>
          <w:sz w:val="20"/>
          <w:szCs w:val="20"/>
          <w:lang w:eastAsia="pt-BR"/>
        </w:rPr>
        <w:t>I) ABSOLVIÇÃO;</w:t>
      </w:r>
      <w:r w:rsidRPr="00A97F30">
        <w:rPr>
          <w:rFonts w:ascii="Times New Roman" w:eastAsia="Times New Roman" w:hAnsi="Times New Roman" w:cs="Times New Roman"/>
          <w:sz w:val="20"/>
          <w:szCs w:val="20"/>
          <w:lang w:eastAsia="pt-BR"/>
        </w:rPr>
        <w:t xml:space="preserve"> </w:t>
      </w:r>
      <w:r w:rsidRPr="002C6C93">
        <w:rPr>
          <w:rFonts w:ascii="Times New Roman" w:eastAsia="Times New Roman" w:hAnsi="Times New Roman" w:cs="Times New Roman"/>
          <w:sz w:val="20"/>
          <w:szCs w:val="20"/>
          <w:lang w:eastAsia="pt-BR"/>
        </w:rPr>
        <w:t>II)</w:t>
      </w:r>
      <w:proofErr w:type="gramEnd"/>
      <w:r w:rsidRPr="002C6C93">
        <w:rPr>
          <w:rFonts w:ascii="Times New Roman" w:eastAsia="Times New Roman" w:hAnsi="Times New Roman" w:cs="Times New Roman"/>
          <w:sz w:val="20"/>
          <w:szCs w:val="20"/>
          <w:lang w:eastAsia="pt-BR"/>
        </w:rPr>
        <w:t xml:space="preserve"> DESCLASSIFICAÇÃO DO DELITO DE TRÁFICO PARA O DE USO DE DROGAS;</w:t>
      </w:r>
      <w:r w:rsidRPr="00A97F30">
        <w:rPr>
          <w:rFonts w:ascii="Times New Roman" w:eastAsia="Times New Roman" w:hAnsi="Times New Roman" w:cs="Times New Roman"/>
          <w:sz w:val="20"/>
          <w:szCs w:val="20"/>
          <w:lang w:eastAsia="pt-BR"/>
        </w:rPr>
        <w:t xml:space="preserve"> </w:t>
      </w:r>
      <w:r w:rsidRPr="002C6C93">
        <w:rPr>
          <w:rFonts w:ascii="Times New Roman" w:eastAsia="Times New Roman" w:hAnsi="Times New Roman" w:cs="Times New Roman"/>
          <w:sz w:val="20"/>
          <w:szCs w:val="20"/>
          <w:lang w:eastAsia="pt-BR"/>
        </w:rPr>
        <w:t xml:space="preserve">III) APLICAÇÃO DO </w:t>
      </w:r>
      <w:hyperlink r:id="rId13" w:tooltip="Parágrafo 4 Artigo 33 da Lei nº 11.343 de 23 de Agosto de 2006" w:history="1">
        <w:r w:rsidRPr="00A97F30">
          <w:rPr>
            <w:rFonts w:ascii="Times New Roman" w:eastAsia="Times New Roman" w:hAnsi="Times New Roman" w:cs="Times New Roman"/>
            <w:sz w:val="20"/>
            <w:szCs w:val="20"/>
            <w:lang w:eastAsia="pt-BR"/>
          </w:rPr>
          <w:t>§ 4º</w:t>
        </w:r>
      </w:hyperlink>
      <w:r w:rsidRPr="002C6C93">
        <w:rPr>
          <w:rFonts w:ascii="Times New Roman" w:eastAsia="Times New Roman" w:hAnsi="Times New Roman" w:cs="Times New Roman"/>
          <w:sz w:val="20"/>
          <w:szCs w:val="20"/>
          <w:lang w:eastAsia="pt-BR"/>
        </w:rPr>
        <w:t xml:space="preserve">, DO ARTIGO </w:t>
      </w:r>
      <w:hyperlink r:id="rId14" w:tooltip="Artigo 33 da Lei nº 11.343 de 23 de Agosto de 2006" w:history="1">
        <w:r w:rsidRPr="00A97F30">
          <w:rPr>
            <w:rFonts w:ascii="Times New Roman" w:eastAsia="Times New Roman" w:hAnsi="Times New Roman" w:cs="Times New Roman"/>
            <w:sz w:val="20"/>
            <w:szCs w:val="20"/>
            <w:lang w:eastAsia="pt-BR"/>
          </w:rPr>
          <w:t>33</w:t>
        </w:r>
      </w:hyperlink>
      <w:r w:rsidRPr="002C6C93">
        <w:rPr>
          <w:rFonts w:ascii="Times New Roman" w:eastAsia="Times New Roman" w:hAnsi="Times New Roman" w:cs="Times New Roman"/>
          <w:sz w:val="20"/>
          <w:szCs w:val="20"/>
          <w:lang w:eastAsia="pt-BR"/>
        </w:rPr>
        <w:t xml:space="preserve">, DA LEI </w:t>
      </w:r>
      <w:hyperlink r:id="rId15" w:tooltip="Lei nº 11.343, de 23 de agosto de 2006." w:history="1">
        <w:r w:rsidRPr="00A97F30">
          <w:rPr>
            <w:rFonts w:ascii="Times New Roman" w:eastAsia="Times New Roman" w:hAnsi="Times New Roman" w:cs="Times New Roman"/>
            <w:sz w:val="20"/>
            <w:szCs w:val="20"/>
            <w:lang w:eastAsia="pt-BR"/>
          </w:rPr>
          <w:t>11.343</w:t>
        </w:r>
      </w:hyperlink>
      <w:r w:rsidRPr="002C6C93">
        <w:rPr>
          <w:rFonts w:ascii="Times New Roman" w:eastAsia="Times New Roman" w:hAnsi="Times New Roman" w:cs="Times New Roman"/>
          <w:sz w:val="20"/>
          <w:szCs w:val="20"/>
          <w:lang w:eastAsia="pt-BR"/>
        </w:rPr>
        <w:t>/06, NA MÁXIMA FRAÇÃO PREVISTA;</w:t>
      </w:r>
      <w:r w:rsidRPr="00A97F30">
        <w:rPr>
          <w:rFonts w:ascii="Times New Roman" w:eastAsia="Times New Roman" w:hAnsi="Times New Roman" w:cs="Times New Roman"/>
          <w:sz w:val="20"/>
          <w:szCs w:val="20"/>
          <w:lang w:eastAsia="pt-BR"/>
        </w:rPr>
        <w:t xml:space="preserve"> </w:t>
      </w:r>
      <w:r w:rsidRPr="002C6C93">
        <w:rPr>
          <w:rFonts w:ascii="Times New Roman" w:eastAsia="Times New Roman" w:hAnsi="Times New Roman" w:cs="Times New Roman"/>
          <w:sz w:val="20"/>
          <w:szCs w:val="20"/>
          <w:lang w:eastAsia="pt-BR"/>
        </w:rPr>
        <w:t>IV) SUBSTITUIÇÃO DA PENA PRIVATIVA DE LIBERDADE POR RESTRITIVAS DE DIREITOS;</w:t>
      </w:r>
      <w:r w:rsidRPr="00A97F30">
        <w:rPr>
          <w:rFonts w:ascii="Times New Roman" w:eastAsia="Times New Roman" w:hAnsi="Times New Roman" w:cs="Times New Roman"/>
          <w:sz w:val="20"/>
          <w:szCs w:val="20"/>
          <w:lang w:eastAsia="pt-BR"/>
        </w:rPr>
        <w:t xml:space="preserve"> </w:t>
      </w:r>
      <w:r w:rsidRPr="002C6C93">
        <w:rPr>
          <w:rFonts w:ascii="Times New Roman" w:eastAsia="Times New Roman" w:hAnsi="Times New Roman" w:cs="Times New Roman"/>
          <w:sz w:val="20"/>
          <w:szCs w:val="20"/>
          <w:lang w:eastAsia="pt-BR"/>
        </w:rPr>
        <w:t xml:space="preserve">V) JUSTIÇA GRATUITA. AS TESES DEFENSIVAS NÃO PODEM SER ACOLHIDAS. RECURSOS NÃO PROVIDOS. </w:t>
      </w:r>
      <w:r w:rsidRPr="002C6C93">
        <w:rPr>
          <w:rFonts w:ascii="Times New Roman" w:eastAsia="Times New Roman" w:hAnsi="Times New Roman" w:cs="Times New Roman"/>
          <w:b/>
          <w:sz w:val="20"/>
          <w:szCs w:val="20"/>
          <w:u w:val="single"/>
          <w:lang w:eastAsia="pt-BR"/>
        </w:rPr>
        <w:t xml:space="preserve">Considerando-se o firme acervo probatório que, por meio de coerentes relatos testemunhais e demais elementos de provas, comprovam a prática do tráfico de drogas, a condenação é medida que se impõe. As provas dos autos não autorizam a conclusão da negativa de autoria do delito capitulado no art. </w:t>
      </w:r>
      <w:hyperlink r:id="rId16" w:tooltip="Artigo 33 da Lei nº 11.343 de 23 de Agosto de 2006" w:history="1">
        <w:r w:rsidRPr="00A97F30">
          <w:rPr>
            <w:rFonts w:ascii="Times New Roman" w:eastAsia="Times New Roman" w:hAnsi="Times New Roman" w:cs="Times New Roman"/>
            <w:b/>
            <w:sz w:val="20"/>
            <w:szCs w:val="20"/>
            <w:u w:val="single"/>
            <w:lang w:eastAsia="pt-BR"/>
          </w:rPr>
          <w:t>33</w:t>
        </w:r>
      </w:hyperlink>
      <w:r w:rsidRPr="002C6C93">
        <w:rPr>
          <w:rFonts w:ascii="Times New Roman" w:eastAsia="Times New Roman" w:hAnsi="Times New Roman" w:cs="Times New Roman"/>
          <w:b/>
          <w:sz w:val="20"/>
          <w:szCs w:val="20"/>
          <w:u w:val="single"/>
          <w:lang w:eastAsia="pt-BR"/>
        </w:rPr>
        <w:t xml:space="preserve">, caput, da Lei </w:t>
      </w:r>
      <w:hyperlink r:id="rId17" w:tooltip="Lei nº 11.343, de 23 de agosto de 2006." w:history="1">
        <w:r w:rsidRPr="00A97F30">
          <w:rPr>
            <w:rFonts w:ascii="Times New Roman" w:eastAsia="Times New Roman" w:hAnsi="Times New Roman" w:cs="Times New Roman"/>
            <w:b/>
            <w:sz w:val="20"/>
            <w:szCs w:val="20"/>
            <w:u w:val="single"/>
            <w:lang w:eastAsia="pt-BR"/>
          </w:rPr>
          <w:t>11.343</w:t>
        </w:r>
      </w:hyperlink>
      <w:r w:rsidRPr="002C6C93">
        <w:rPr>
          <w:rFonts w:ascii="Times New Roman" w:eastAsia="Times New Roman" w:hAnsi="Times New Roman" w:cs="Times New Roman"/>
          <w:b/>
          <w:sz w:val="20"/>
          <w:szCs w:val="20"/>
          <w:u w:val="single"/>
          <w:lang w:eastAsia="pt-BR"/>
        </w:rPr>
        <w:t>/2006, uma vez alegado que os acusados seriam usuários de entorpecentes, mesmo porque, não há motivos para afastar a idoneidade da atuação dos policiais e de seus depoimentos, não havendo, tampouco, qualquer dúvida de que a droga apreendida se destinava ao comércio/fornecimento a terceiros, não tendo sido apresentada qualquer prova convincente em sentido contrário.</w:t>
      </w:r>
      <w:r w:rsidRPr="002C6C93">
        <w:rPr>
          <w:rFonts w:ascii="Times New Roman" w:eastAsia="Times New Roman" w:hAnsi="Times New Roman" w:cs="Times New Roman"/>
          <w:sz w:val="20"/>
          <w:szCs w:val="20"/>
          <w:lang w:eastAsia="pt-BR"/>
        </w:rPr>
        <w:t xml:space="preserve"> No tocante à pretendida substituição da pena privativa de liberdade por restritiva de direitos, verifica-se que, diante do "quantum" de pena corporal fixado na sentença, incabível sua aplicação, a teor do artigo </w:t>
      </w:r>
      <w:hyperlink r:id="rId18" w:tooltip="Artigo 44 da Lei nº 11.343 de 23 de Agosto de 2006" w:history="1">
        <w:r w:rsidRPr="00A97F30">
          <w:rPr>
            <w:rFonts w:ascii="Times New Roman" w:eastAsia="Times New Roman" w:hAnsi="Times New Roman" w:cs="Times New Roman"/>
            <w:sz w:val="20"/>
            <w:szCs w:val="20"/>
            <w:lang w:eastAsia="pt-BR"/>
          </w:rPr>
          <w:t>44</w:t>
        </w:r>
      </w:hyperlink>
      <w:r w:rsidRPr="002C6C93">
        <w:rPr>
          <w:rFonts w:ascii="Times New Roman" w:eastAsia="Times New Roman" w:hAnsi="Times New Roman" w:cs="Times New Roman"/>
          <w:sz w:val="20"/>
          <w:szCs w:val="20"/>
          <w:lang w:eastAsia="pt-BR"/>
        </w:rPr>
        <w:t xml:space="preserve">, inciso I, do CPB. Inviável a aplicação da causa de diminuição de pena prevista no art. </w:t>
      </w:r>
      <w:hyperlink r:id="rId19" w:tooltip="Artigo 33 da Lei nº 11.343 de 23 de Agosto de 2006" w:history="1">
        <w:r w:rsidRPr="00A97F30">
          <w:rPr>
            <w:rFonts w:ascii="Times New Roman" w:eastAsia="Times New Roman" w:hAnsi="Times New Roman" w:cs="Times New Roman"/>
            <w:sz w:val="20"/>
            <w:szCs w:val="20"/>
            <w:lang w:eastAsia="pt-BR"/>
          </w:rPr>
          <w:t>33</w:t>
        </w:r>
      </w:hyperlink>
      <w:r w:rsidRPr="002C6C93">
        <w:rPr>
          <w:rFonts w:ascii="Times New Roman" w:eastAsia="Times New Roman" w:hAnsi="Times New Roman" w:cs="Times New Roman"/>
          <w:sz w:val="20"/>
          <w:szCs w:val="20"/>
          <w:lang w:eastAsia="pt-BR"/>
        </w:rPr>
        <w:t xml:space="preserve">, </w:t>
      </w:r>
      <w:hyperlink r:id="rId20" w:tooltip="Parágrafo 4 Artigo 33 da Lei nº 11.343 de 23 de Agosto de 2006" w:history="1">
        <w:r w:rsidRPr="00A97F30">
          <w:rPr>
            <w:rFonts w:ascii="Times New Roman" w:eastAsia="Times New Roman" w:hAnsi="Times New Roman" w:cs="Times New Roman"/>
            <w:sz w:val="20"/>
            <w:szCs w:val="20"/>
            <w:lang w:eastAsia="pt-BR"/>
          </w:rPr>
          <w:t>§ 4º</w:t>
        </w:r>
      </w:hyperlink>
      <w:r w:rsidRPr="002C6C93">
        <w:rPr>
          <w:rFonts w:ascii="Times New Roman" w:eastAsia="Times New Roman" w:hAnsi="Times New Roman" w:cs="Times New Roman"/>
          <w:sz w:val="20"/>
          <w:szCs w:val="20"/>
          <w:lang w:eastAsia="pt-BR"/>
        </w:rPr>
        <w:t xml:space="preserve"> da Lei </w:t>
      </w:r>
      <w:hyperlink r:id="rId21" w:tooltip="Lei nº 11.343, de 23 de agosto de 2006." w:history="1">
        <w:r w:rsidRPr="00A97F30">
          <w:rPr>
            <w:rFonts w:ascii="Times New Roman" w:eastAsia="Times New Roman" w:hAnsi="Times New Roman" w:cs="Times New Roman"/>
            <w:sz w:val="20"/>
            <w:szCs w:val="20"/>
            <w:lang w:eastAsia="pt-BR"/>
          </w:rPr>
          <w:t>11.343</w:t>
        </w:r>
      </w:hyperlink>
      <w:r w:rsidRPr="002C6C93">
        <w:rPr>
          <w:rFonts w:ascii="Times New Roman" w:eastAsia="Times New Roman" w:hAnsi="Times New Roman" w:cs="Times New Roman"/>
          <w:sz w:val="20"/>
          <w:szCs w:val="20"/>
          <w:lang w:eastAsia="pt-BR"/>
        </w:rPr>
        <w:t xml:space="preserve">/06 em favor dos acusados, vez que os mesmos contrariam os requisitos para a concessão da benesse. Se o réu encontra-se defendido em todo do processado por Defensor particular, e não comprovada sua hipossuficiência, tampouco que seu defensor esteja atuando em pro </w:t>
      </w:r>
      <w:proofErr w:type="spellStart"/>
      <w:proofErr w:type="gramStart"/>
      <w:r w:rsidRPr="002C6C93">
        <w:rPr>
          <w:rFonts w:ascii="Times New Roman" w:eastAsia="Times New Roman" w:hAnsi="Times New Roman" w:cs="Times New Roman"/>
          <w:sz w:val="20"/>
          <w:szCs w:val="20"/>
          <w:lang w:eastAsia="pt-BR"/>
        </w:rPr>
        <w:t>bono</w:t>
      </w:r>
      <w:proofErr w:type="spellEnd"/>
      <w:proofErr w:type="gramEnd"/>
      <w:r w:rsidRPr="002C6C93">
        <w:rPr>
          <w:rFonts w:ascii="Times New Roman" w:eastAsia="Times New Roman" w:hAnsi="Times New Roman" w:cs="Times New Roman"/>
          <w:sz w:val="20"/>
          <w:szCs w:val="20"/>
          <w:lang w:eastAsia="pt-BR"/>
        </w:rPr>
        <w:t>, não se deve acatar o pedido de justiça gratuita com isenção de custas.</w:t>
      </w:r>
      <w:r w:rsidRPr="00A97F30">
        <w:rPr>
          <w:rFonts w:ascii="Times New Roman" w:eastAsia="Times New Roman" w:hAnsi="Times New Roman" w:cs="Times New Roman"/>
          <w:sz w:val="20"/>
          <w:szCs w:val="20"/>
          <w:lang w:eastAsia="pt-BR"/>
        </w:rPr>
        <w:t xml:space="preserve"> TJ-MG (</w:t>
      </w:r>
      <w:r w:rsidRPr="002C6C93">
        <w:rPr>
          <w:rFonts w:ascii="Times New Roman" w:eastAsia="Times New Roman" w:hAnsi="Times New Roman" w:cs="Times New Roman"/>
          <w:sz w:val="20"/>
          <w:szCs w:val="20"/>
          <w:lang w:eastAsia="pt-BR"/>
        </w:rPr>
        <w:t>Processo</w:t>
      </w:r>
      <w:r w:rsidRPr="00A97F30">
        <w:rPr>
          <w:rFonts w:ascii="Times New Roman" w:eastAsia="Times New Roman" w:hAnsi="Times New Roman" w:cs="Times New Roman"/>
          <w:sz w:val="20"/>
          <w:szCs w:val="20"/>
          <w:lang w:eastAsia="pt-BR"/>
        </w:rPr>
        <w:t xml:space="preserve"> </w:t>
      </w:r>
      <w:r w:rsidRPr="002C6C93">
        <w:rPr>
          <w:rFonts w:ascii="Times New Roman" w:eastAsia="Times New Roman" w:hAnsi="Times New Roman" w:cs="Times New Roman"/>
          <w:sz w:val="20"/>
          <w:szCs w:val="20"/>
          <w:lang w:eastAsia="pt-BR"/>
        </w:rPr>
        <w:t>APR 10473130021131001 MG</w:t>
      </w:r>
      <w:r w:rsidRPr="00A97F30">
        <w:rPr>
          <w:rFonts w:ascii="Times New Roman" w:eastAsia="Times New Roman" w:hAnsi="Times New Roman" w:cs="Times New Roman"/>
          <w:sz w:val="20"/>
          <w:szCs w:val="20"/>
          <w:lang w:eastAsia="pt-BR"/>
        </w:rPr>
        <w:t>, Órgão</w:t>
      </w:r>
      <w:r w:rsidRPr="002C6C93">
        <w:rPr>
          <w:rFonts w:ascii="Times New Roman" w:eastAsia="Times New Roman" w:hAnsi="Times New Roman" w:cs="Times New Roman"/>
          <w:sz w:val="20"/>
          <w:szCs w:val="20"/>
          <w:lang w:eastAsia="pt-BR"/>
        </w:rPr>
        <w:t xml:space="preserve"> Julgador</w:t>
      </w:r>
      <w:r w:rsidRPr="00A97F30">
        <w:rPr>
          <w:rFonts w:ascii="Times New Roman" w:eastAsia="Times New Roman" w:hAnsi="Times New Roman" w:cs="Times New Roman"/>
          <w:sz w:val="20"/>
          <w:szCs w:val="20"/>
          <w:lang w:eastAsia="pt-BR"/>
        </w:rPr>
        <w:t xml:space="preserve"> </w:t>
      </w:r>
      <w:r w:rsidRPr="002C6C93">
        <w:rPr>
          <w:rFonts w:ascii="Times New Roman" w:eastAsia="Times New Roman" w:hAnsi="Times New Roman" w:cs="Times New Roman"/>
          <w:sz w:val="20"/>
          <w:szCs w:val="20"/>
          <w:lang w:eastAsia="pt-BR"/>
        </w:rPr>
        <w:t>Câmaras Criminais / 1ª CÂMARA CRIMINAL</w:t>
      </w:r>
      <w:r w:rsidRPr="00A97F30">
        <w:rPr>
          <w:rFonts w:ascii="Times New Roman" w:eastAsia="Times New Roman" w:hAnsi="Times New Roman" w:cs="Times New Roman"/>
          <w:sz w:val="20"/>
          <w:szCs w:val="20"/>
          <w:lang w:eastAsia="pt-BR"/>
        </w:rPr>
        <w:t xml:space="preserve">, </w:t>
      </w:r>
      <w:r w:rsidRPr="002C6C93">
        <w:rPr>
          <w:rFonts w:ascii="Times New Roman" w:eastAsia="Times New Roman" w:hAnsi="Times New Roman" w:cs="Times New Roman"/>
          <w:sz w:val="20"/>
          <w:szCs w:val="20"/>
          <w:lang w:eastAsia="pt-BR"/>
        </w:rPr>
        <w:t>Publicação</w:t>
      </w:r>
      <w:r w:rsidRPr="00A97F30">
        <w:rPr>
          <w:rFonts w:ascii="Times New Roman" w:eastAsia="Times New Roman" w:hAnsi="Times New Roman" w:cs="Times New Roman"/>
          <w:sz w:val="20"/>
          <w:szCs w:val="20"/>
          <w:lang w:eastAsia="pt-BR"/>
        </w:rPr>
        <w:t xml:space="preserve">, </w:t>
      </w:r>
      <w:r w:rsidRPr="002C6C93">
        <w:rPr>
          <w:rFonts w:ascii="Times New Roman" w:eastAsia="Times New Roman" w:hAnsi="Times New Roman" w:cs="Times New Roman"/>
          <w:sz w:val="20"/>
          <w:szCs w:val="20"/>
          <w:lang w:eastAsia="pt-BR"/>
        </w:rPr>
        <w:t>15/05/2015</w:t>
      </w:r>
      <w:r w:rsidRPr="00A97F30">
        <w:rPr>
          <w:rFonts w:ascii="Times New Roman" w:eastAsia="Times New Roman" w:hAnsi="Times New Roman" w:cs="Times New Roman"/>
          <w:sz w:val="20"/>
          <w:szCs w:val="20"/>
          <w:lang w:eastAsia="pt-BR"/>
        </w:rPr>
        <w:t xml:space="preserve">, </w:t>
      </w:r>
      <w:r w:rsidRPr="002C6C93">
        <w:rPr>
          <w:rFonts w:ascii="Times New Roman" w:eastAsia="Times New Roman" w:hAnsi="Times New Roman" w:cs="Times New Roman"/>
          <w:sz w:val="20"/>
          <w:szCs w:val="20"/>
          <w:lang w:eastAsia="pt-BR"/>
        </w:rPr>
        <w:t>Julgamento</w:t>
      </w:r>
      <w:r w:rsidRPr="00A97F30">
        <w:rPr>
          <w:rFonts w:ascii="Times New Roman" w:eastAsia="Times New Roman" w:hAnsi="Times New Roman" w:cs="Times New Roman"/>
          <w:sz w:val="20"/>
          <w:szCs w:val="20"/>
          <w:lang w:eastAsia="pt-BR"/>
        </w:rPr>
        <w:t xml:space="preserve"> </w:t>
      </w:r>
      <w:proofErr w:type="gramStart"/>
      <w:r w:rsidRPr="002C6C93">
        <w:rPr>
          <w:rFonts w:ascii="Times New Roman" w:eastAsia="Times New Roman" w:hAnsi="Times New Roman" w:cs="Times New Roman"/>
          <w:sz w:val="20"/>
          <w:szCs w:val="20"/>
          <w:lang w:eastAsia="pt-BR"/>
        </w:rPr>
        <w:t>5</w:t>
      </w:r>
      <w:proofErr w:type="gramEnd"/>
      <w:r w:rsidRPr="002C6C93">
        <w:rPr>
          <w:rFonts w:ascii="Times New Roman" w:eastAsia="Times New Roman" w:hAnsi="Times New Roman" w:cs="Times New Roman"/>
          <w:sz w:val="20"/>
          <w:szCs w:val="20"/>
          <w:lang w:eastAsia="pt-BR"/>
        </w:rPr>
        <w:t xml:space="preserve"> de Maio de 2015</w:t>
      </w:r>
      <w:r w:rsidRPr="00A97F30">
        <w:rPr>
          <w:rFonts w:ascii="Times New Roman" w:eastAsia="Times New Roman" w:hAnsi="Times New Roman" w:cs="Times New Roman"/>
          <w:sz w:val="20"/>
          <w:szCs w:val="20"/>
          <w:lang w:eastAsia="pt-BR"/>
        </w:rPr>
        <w:t xml:space="preserve">, </w:t>
      </w:r>
      <w:r w:rsidRPr="002C6C93">
        <w:rPr>
          <w:rFonts w:ascii="Times New Roman" w:eastAsia="Times New Roman" w:hAnsi="Times New Roman" w:cs="Times New Roman"/>
          <w:sz w:val="20"/>
          <w:szCs w:val="20"/>
          <w:lang w:eastAsia="pt-BR"/>
        </w:rPr>
        <w:t>Relator</w:t>
      </w:r>
      <w:r w:rsidRPr="00A97F30">
        <w:rPr>
          <w:rFonts w:ascii="Times New Roman" w:eastAsia="Times New Roman" w:hAnsi="Times New Roman" w:cs="Times New Roman"/>
          <w:sz w:val="20"/>
          <w:szCs w:val="20"/>
          <w:lang w:eastAsia="pt-BR"/>
        </w:rPr>
        <w:t xml:space="preserve"> </w:t>
      </w:r>
      <w:r w:rsidRPr="002C6C93">
        <w:rPr>
          <w:rFonts w:ascii="Times New Roman" w:eastAsia="Times New Roman" w:hAnsi="Times New Roman" w:cs="Times New Roman"/>
          <w:sz w:val="20"/>
          <w:szCs w:val="20"/>
          <w:lang w:eastAsia="pt-BR"/>
        </w:rPr>
        <w:t>Walter Luiz</w:t>
      </w:r>
      <w:r w:rsidRPr="00A97F30">
        <w:rPr>
          <w:rFonts w:ascii="Times New Roman" w:eastAsia="Times New Roman" w:hAnsi="Times New Roman" w:cs="Times New Roman"/>
          <w:sz w:val="20"/>
          <w:szCs w:val="20"/>
          <w:lang w:eastAsia="pt-BR"/>
        </w:rPr>
        <w:t xml:space="preserve">). </w:t>
      </w:r>
    </w:p>
    <w:p w:rsidR="00CA0ACE" w:rsidRDefault="00492D2B" w:rsidP="00CA0ACE">
      <w:pPr>
        <w:widowControl w:val="0"/>
        <w:spacing w:line="360" w:lineRule="auto"/>
        <w:ind w:firstLine="709"/>
        <w:rPr>
          <w:rFonts w:ascii="Times New Roman" w:hAnsi="Times New Roman" w:cs="Times New Roman"/>
          <w:szCs w:val="24"/>
          <w:lang w:val="pt"/>
        </w:rPr>
      </w:pPr>
      <w:r w:rsidRPr="00492D2B">
        <w:rPr>
          <w:rFonts w:ascii="Times New Roman" w:eastAsia="Times New Roman" w:hAnsi="Times New Roman" w:cs="Times New Roman"/>
          <w:color w:val="000000"/>
          <w:szCs w:val="24"/>
          <w:lang w:val="pt"/>
        </w:rPr>
        <w:t xml:space="preserve">Nessa esteira, o crime de tráfico restou comprovado por todas as circunstâncias do </w:t>
      </w:r>
      <w:r w:rsidR="00CA0ACE">
        <w:rPr>
          <w:rFonts w:ascii="Times New Roman" w:eastAsia="Times New Roman" w:hAnsi="Times New Roman" w:cs="Times New Roman"/>
          <w:color w:val="000000"/>
          <w:szCs w:val="24"/>
          <w:lang w:val="pt"/>
        </w:rPr>
        <w:t>fato, notadamente a quantidade, diversidade,</w:t>
      </w:r>
      <w:r w:rsidRPr="00492D2B">
        <w:rPr>
          <w:rFonts w:ascii="Times New Roman" w:eastAsia="Times New Roman" w:hAnsi="Times New Roman" w:cs="Times New Roman"/>
          <w:color w:val="000000"/>
          <w:szCs w:val="24"/>
          <w:lang w:val="pt"/>
        </w:rPr>
        <w:t xml:space="preserve"> </w:t>
      </w:r>
      <w:r w:rsidRPr="00883AEF">
        <w:rPr>
          <w:rFonts w:ascii="Times New Roman" w:eastAsia="Times New Roman" w:hAnsi="Times New Roman" w:cs="Times New Roman"/>
          <w:color w:val="000000"/>
          <w:szCs w:val="24"/>
          <w:lang w:val="pt"/>
        </w:rPr>
        <w:t>natureza da</w:t>
      </w:r>
      <w:r w:rsidR="00CA0ACE" w:rsidRPr="00883AEF">
        <w:rPr>
          <w:rFonts w:ascii="Times New Roman" w:eastAsia="Times New Roman" w:hAnsi="Times New Roman" w:cs="Times New Roman"/>
          <w:color w:val="000000"/>
          <w:szCs w:val="24"/>
          <w:lang w:val="pt"/>
        </w:rPr>
        <w:t>s</w:t>
      </w:r>
      <w:r w:rsidRPr="00883AEF">
        <w:rPr>
          <w:rFonts w:ascii="Times New Roman" w:eastAsia="Times New Roman" w:hAnsi="Times New Roman" w:cs="Times New Roman"/>
          <w:color w:val="000000"/>
          <w:szCs w:val="24"/>
          <w:lang w:val="pt"/>
        </w:rPr>
        <w:t xml:space="preserve"> droga</w:t>
      </w:r>
      <w:r w:rsidR="00CA0ACE" w:rsidRPr="00883AEF">
        <w:rPr>
          <w:rFonts w:ascii="Times New Roman" w:eastAsia="Times New Roman" w:hAnsi="Times New Roman" w:cs="Times New Roman"/>
          <w:color w:val="000000"/>
          <w:szCs w:val="24"/>
          <w:lang w:val="pt"/>
        </w:rPr>
        <w:t>s</w:t>
      </w:r>
      <w:r w:rsidRPr="00883AEF">
        <w:rPr>
          <w:rFonts w:ascii="Times New Roman" w:eastAsia="Times New Roman" w:hAnsi="Times New Roman" w:cs="Times New Roman"/>
          <w:color w:val="000000"/>
          <w:szCs w:val="24"/>
          <w:lang w:val="pt"/>
        </w:rPr>
        <w:t xml:space="preserve"> apreendid</w:t>
      </w:r>
      <w:r w:rsidRPr="00883AEF">
        <w:rPr>
          <w:rFonts w:ascii="Times New Roman" w:eastAsia="Times New Roman" w:hAnsi="Times New Roman" w:cs="Times New Roman"/>
          <w:color w:val="000000"/>
          <w:szCs w:val="24"/>
          <w:lang w:val="pt"/>
        </w:rPr>
        <w:t>a</w:t>
      </w:r>
      <w:r w:rsidR="00CA0ACE" w:rsidRPr="00883AEF">
        <w:rPr>
          <w:rFonts w:ascii="Times New Roman" w:eastAsia="Times New Roman" w:hAnsi="Times New Roman" w:cs="Times New Roman"/>
          <w:color w:val="000000"/>
          <w:szCs w:val="24"/>
          <w:lang w:val="pt"/>
        </w:rPr>
        <w:t>s</w:t>
      </w:r>
      <w:r w:rsidRPr="00883AEF">
        <w:rPr>
          <w:rFonts w:ascii="Times New Roman" w:eastAsia="Times New Roman" w:hAnsi="Times New Roman" w:cs="Times New Roman"/>
          <w:color w:val="000000"/>
          <w:szCs w:val="24"/>
          <w:lang w:val="pt"/>
        </w:rPr>
        <w:t xml:space="preserve"> e forma de acondicionamento, </w:t>
      </w:r>
      <w:r w:rsidRPr="00883AEF">
        <w:rPr>
          <w:rFonts w:ascii="Times New Roman" w:eastAsia="Times New Roman" w:hAnsi="Times New Roman" w:cs="Times New Roman"/>
          <w:color w:val="000000"/>
          <w:szCs w:val="24"/>
          <w:lang w:val="pt"/>
        </w:rPr>
        <w:t xml:space="preserve">configuradores das condutas de </w:t>
      </w:r>
      <w:r w:rsidRPr="00883AEF">
        <w:rPr>
          <w:rFonts w:ascii="Times New Roman" w:eastAsia="Times New Roman" w:hAnsi="Times New Roman" w:cs="Times New Roman"/>
          <w:bCs/>
          <w:color w:val="000000"/>
          <w:szCs w:val="24"/>
          <w:lang w:val="pt"/>
        </w:rPr>
        <w:t>“transportar, trazer consigo” droga</w:t>
      </w:r>
      <w:r w:rsidRPr="00492D2B">
        <w:rPr>
          <w:rFonts w:ascii="Times New Roman" w:eastAsia="Times New Roman" w:hAnsi="Times New Roman" w:cs="Times New Roman"/>
          <w:color w:val="000000"/>
          <w:szCs w:val="24"/>
          <w:lang w:val="pt"/>
        </w:rPr>
        <w:t>, sem autorização legal.</w:t>
      </w:r>
    </w:p>
    <w:p w:rsidR="00492D2B" w:rsidRPr="00CA0ACE" w:rsidRDefault="00CA0ACE" w:rsidP="00CA0ACE">
      <w:pPr>
        <w:widowControl w:val="0"/>
        <w:spacing w:line="360" w:lineRule="auto"/>
        <w:ind w:firstLine="709"/>
        <w:rPr>
          <w:rFonts w:ascii="Times New Roman" w:hAnsi="Times New Roman" w:cs="Times New Roman"/>
          <w:szCs w:val="24"/>
        </w:rPr>
      </w:pPr>
      <w:r>
        <w:rPr>
          <w:rFonts w:ascii="Times New Roman" w:hAnsi="Times New Roman" w:cs="Times New Roman"/>
          <w:szCs w:val="24"/>
          <w:lang w:val="pt"/>
        </w:rPr>
        <w:t>Por seguinte</w:t>
      </w:r>
      <w:r w:rsidR="00492D2B" w:rsidRPr="00492D2B">
        <w:rPr>
          <w:rFonts w:ascii="Times New Roman" w:eastAsia="Times New Roman" w:hAnsi="Times New Roman" w:cs="Times New Roman"/>
          <w:color w:val="000000"/>
          <w:szCs w:val="24"/>
          <w:lang w:val="pt"/>
        </w:rPr>
        <w:t xml:space="preserve">, sabendo-se que o tráfico de drogas é crime de ação múltipla, composto </w:t>
      </w:r>
      <w:r w:rsidR="00492D2B" w:rsidRPr="00492D2B">
        <w:rPr>
          <w:rFonts w:ascii="Times New Roman" w:eastAsia="Times New Roman" w:hAnsi="Times New Roman" w:cs="Times New Roman"/>
          <w:color w:val="000000"/>
          <w:szCs w:val="24"/>
          <w:lang w:val="pt"/>
        </w:rPr>
        <w:lastRenderedPageBreak/>
        <w:t xml:space="preserve">por diversos núcleos verbais, se impõe a adequação ao tipo penal em razão da configuração de apenas uma das condutas previstas na Lei, não havendo razão para se distinguir o ato de “transportar” com a exigência de que se comprovem e detalhem os atos de “venda” por parte do réu. </w:t>
      </w:r>
    </w:p>
    <w:p w:rsidR="00AF3D2A" w:rsidRDefault="00AF3D2A" w:rsidP="00AF3D2A">
      <w:pPr>
        <w:widowControl w:val="0"/>
        <w:spacing w:line="360" w:lineRule="auto"/>
        <w:ind w:firstLine="709"/>
        <w:rPr>
          <w:rFonts w:ascii="Times New Roman" w:eastAsia="Times New Roman" w:hAnsi="Times New Roman" w:cs="Times New Roman"/>
          <w:color w:val="000000"/>
          <w:szCs w:val="24"/>
        </w:rPr>
      </w:pPr>
      <w:r w:rsidRPr="00AF3D2A">
        <w:rPr>
          <w:rFonts w:ascii="Times New Roman" w:hAnsi="Times New Roman" w:cs="Times New Roman"/>
          <w:szCs w:val="24"/>
        </w:rPr>
        <w:t>Ressalte-se que os depoimentos prestados em juízo pelas testemunhas de acusação são uníssonos e coadunam-se às circunstâncias da prisão, corroborando, de forma coesa, com as provas periciais que aparelham o processo, do que se depreende que o apelante era o proprietário da droga apreendida e que esta, além de não ser destinada ao consumo pessoal, foi encontrada sob seu poder.</w:t>
      </w:r>
    </w:p>
    <w:p w:rsidR="00A97F30" w:rsidRDefault="00492D2B" w:rsidP="00CA0ACE">
      <w:pPr>
        <w:widowControl w:val="0"/>
        <w:spacing w:line="360" w:lineRule="auto"/>
        <w:ind w:firstLine="709"/>
        <w:rPr>
          <w:rFonts w:ascii="Times New Roman" w:hAnsi="Times New Roman" w:cs="Times New Roman"/>
          <w:szCs w:val="24"/>
        </w:rPr>
      </w:pPr>
      <w:r w:rsidRPr="00AF3D2A">
        <w:rPr>
          <w:rFonts w:ascii="Times New Roman" w:hAnsi="Times New Roman" w:cs="Times New Roman"/>
          <w:szCs w:val="24"/>
        </w:rPr>
        <w:t xml:space="preserve"> À vista de robustas pro</w:t>
      </w:r>
      <w:r w:rsidR="00AF3D2A" w:rsidRPr="00AF3D2A">
        <w:rPr>
          <w:rFonts w:ascii="Times New Roman" w:hAnsi="Times New Roman" w:cs="Times New Roman"/>
          <w:szCs w:val="24"/>
        </w:rPr>
        <w:t xml:space="preserve">vas, escoradas nos depoimentos </w:t>
      </w:r>
      <w:r w:rsidRPr="00AF3D2A">
        <w:rPr>
          <w:rFonts w:ascii="Times New Roman" w:hAnsi="Times New Roman" w:cs="Times New Roman"/>
          <w:szCs w:val="24"/>
        </w:rPr>
        <w:t>dos policiais como também em perícias e demais provas documentadas nos autos, em face das circunstâncias em que se desenvolveu a ação, coadunam-se para formação da certeza quanto à autoria e materia</w:t>
      </w:r>
      <w:r w:rsidR="00CA0ACE">
        <w:rPr>
          <w:rFonts w:ascii="Times New Roman" w:hAnsi="Times New Roman" w:cs="Times New Roman"/>
          <w:szCs w:val="24"/>
        </w:rPr>
        <w:t>lidade do crime de trafico de drogas.</w:t>
      </w:r>
    </w:p>
    <w:p w:rsidR="00A97F30" w:rsidRDefault="00A97F30" w:rsidP="007307C9">
      <w:pPr>
        <w:widowControl w:val="0"/>
        <w:spacing w:line="360" w:lineRule="auto"/>
        <w:ind w:firstLine="709"/>
        <w:rPr>
          <w:rFonts w:ascii="Times New Roman" w:hAnsi="Times New Roman" w:cs="Times New Roman"/>
          <w:szCs w:val="24"/>
        </w:rPr>
      </w:pPr>
      <w:r>
        <w:rPr>
          <w:rFonts w:ascii="Times New Roman" w:hAnsi="Times New Roman" w:cs="Times New Roman"/>
          <w:szCs w:val="24"/>
        </w:rPr>
        <w:t xml:space="preserve">Dessa maneira, a sentença condenatória deve ser mantida, </w:t>
      </w:r>
      <w:r w:rsidR="002643B7">
        <w:rPr>
          <w:rFonts w:ascii="Times New Roman" w:hAnsi="Times New Roman" w:cs="Times New Roman"/>
          <w:szCs w:val="24"/>
        </w:rPr>
        <w:t>mostrando descabida a</w:t>
      </w:r>
      <w:r w:rsidR="007307C9">
        <w:rPr>
          <w:rFonts w:ascii="Times New Roman" w:hAnsi="Times New Roman" w:cs="Times New Roman"/>
          <w:szCs w:val="24"/>
        </w:rPr>
        <w:t xml:space="preserve"> desclassificação para o consumo pessoal, uma vez que há comprovada a materialidade e autoria do crime de trafico de drogas.   </w:t>
      </w:r>
      <w:r>
        <w:rPr>
          <w:rFonts w:ascii="Times New Roman" w:hAnsi="Times New Roman" w:cs="Times New Roman"/>
          <w:szCs w:val="24"/>
        </w:rPr>
        <w:t xml:space="preserve"> </w:t>
      </w:r>
    </w:p>
    <w:p w:rsidR="007307C9" w:rsidRDefault="007307C9" w:rsidP="007307C9">
      <w:pPr>
        <w:widowControl w:val="0"/>
        <w:spacing w:line="360" w:lineRule="auto"/>
        <w:rPr>
          <w:rFonts w:ascii="Times New Roman" w:hAnsi="Times New Roman" w:cs="Times New Roman"/>
          <w:szCs w:val="24"/>
        </w:rPr>
      </w:pPr>
    </w:p>
    <w:p w:rsidR="00A97F30" w:rsidRDefault="00A97F30" w:rsidP="007307C9">
      <w:pPr>
        <w:pStyle w:val="Standard"/>
        <w:spacing w:line="360" w:lineRule="auto"/>
        <w:jc w:val="center"/>
        <w:rPr>
          <w:rFonts w:cs="Times New Roman"/>
          <w:b/>
          <w:bCs/>
          <w:u w:val="single"/>
          <w:shd w:val="clear" w:color="auto" w:fill="FFFFFF"/>
        </w:rPr>
      </w:pPr>
      <w:r>
        <w:rPr>
          <w:rFonts w:cs="Times New Roman"/>
          <w:b/>
          <w:bCs/>
          <w:u w:val="single"/>
          <w:shd w:val="clear" w:color="auto" w:fill="FFFFFF"/>
        </w:rPr>
        <w:t>DA CORRETA DOSIMETRIA DA PENA</w:t>
      </w:r>
    </w:p>
    <w:p w:rsidR="007307C9" w:rsidRDefault="007307C9" w:rsidP="007307C9">
      <w:pPr>
        <w:widowControl w:val="0"/>
        <w:spacing w:line="360" w:lineRule="auto"/>
        <w:rPr>
          <w:rFonts w:ascii="Times New Roman" w:hAnsi="Times New Roman" w:cs="Times New Roman"/>
          <w:szCs w:val="24"/>
        </w:rPr>
      </w:pPr>
    </w:p>
    <w:p w:rsidR="002643B7" w:rsidRDefault="007307C9" w:rsidP="007307C9">
      <w:pPr>
        <w:pStyle w:val="Standard"/>
        <w:spacing w:line="360" w:lineRule="auto"/>
        <w:ind w:firstLine="709"/>
        <w:jc w:val="both"/>
        <w:rPr>
          <w:rFonts w:cs="Times New Roman"/>
        </w:rPr>
      </w:pPr>
      <w:r>
        <w:rPr>
          <w:rFonts w:cs="Times New Roman"/>
        </w:rPr>
        <w:t xml:space="preserve">O apelante, condenado em 08 (oito) anos e </w:t>
      </w:r>
      <w:proofErr w:type="gramStart"/>
      <w:r>
        <w:rPr>
          <w:rFonts w:cs="Times New Roman"/>
        </w:rPr>
        <w:t xml:space="preserve">10 (dez) meses de </w:t>
      </w:r>
      <w:r w:rsidR="00B97B49">
        <w:rPr>
          <w:rFonts w:cs="Times New Roman"/>
        </w:rPr>
        <w:t>reclusão</w:t>
      </w:r>
      <w:r>
        <w:rPr>
          <w:rFonts w:cs="Times New Roman"/>
        </w:rPr>
        <w:t xml:space="preserve"> pela prática do crime de Trafico de Drogas, prevista</w:t>
      </w:r>
      <w:proofErr w:type="gramEnd"/>
      <w:r>
        <w:rPr>
          <w:rFonts w:cs="Times New Roman"/>
        </w:rPr>
        <w:t xml:space="preserve"> no </w:t>
      </w:r>
      <w:r>
        <w:rPr>
          <w:rFonts w:cs="Times New Roman"/>
        </w:rPr>
        <w:t>artigo 33 da Lei n° 11.343/2006, requer</w:t>
      </w:r>
      <w:r w:rsidR="00B97B49">
        <w:rPr>
          <w:rFonts w:cs="Times New Roman"/>
        </w:rPr>
        <w:t>,</w:t>
      </w:r>
      <w:r w:rsidR="002643B7">
        <w:rPr>
          <w:rFonts w:cs="Times New Roman"/>
        </w:rPr>
        <w:t xml:space="preserve"> não conhecendo a desclassificação, seja aplicada a pena base no mínimo legal e a desconsideração da pena de multa. </w:t>
      </w:r>
    </w:p>
    <w:p w:rsidR="002643B7" w:rsidRDefault="002643B7" w:rsidP="007307C9">
      <w:pPr>
        <w:pStyle w:val="Standard"/>
        <w:spacing w:line="360" w:lineRule="auto"/>
        <w:ind w:firstLine="709"/>
        <w:jc w:val="both"/>
      </w:pPr>
      <w:r>
        <w:t xml:space="preserve">Sem embargo de o apelante alegar que as circunstâncias seriam favoráveis e que não teriam sido corretamente valoradas na primeira fase da dosimetria da pena, infere-se que o magistrado </w:t>
      </w:r>
      <w:r>
        <w:rPr>
          <w:i/>
          <w:iCs/>
        </w:rPr>
        <w:t>a quo</w:t>
      </w:r>
      <w:r>
        <w:t xml:space="preserve"> corretamente laborou na valoração negativa das circunstâncias judiciais, afastando fundamentadamente a pena-base do patamar mínimo.</w:t>
      </w:r>
    </w:p>
    <w:p w:rsidR="007307C9" w:rsidRDefault="00EB320B" w:rsidP="00B26116">
      <w:pPr>
        <w:pStyle w:val="Standard"/>
        <w:spacing w:line="360" w:lineRule="auto"/>
        <w:ind w:firstLine="709"/>
        <w:jc w:val="both"/>
      </w:pPr>
      <w:r>
        <w:t>Nesse ponto, é irretocável a R. Sentença, dado que o fato praticado pelo réu é típico e antijurídico. Sua culpabilidade foi comprovada</w:t>
      </w:r>
      <w:r w:rsidR="003210E9">
        <w:t xml:space="preserve">, já que não concorre nenhuma causa excludente da ilicitude e culpabilidade.  Reconhecendo circunstancia de maus antecedentes do réu, desfavorável ao referido, pelo processo n° 0002826-14.2008.18.0140, o qual tramitou pela 1° Vara do Júri de Teresina que resultou na condenação de 15 anos de reclusão de regime fechado pelo crime </w:t>
      </w:r>
      <w:r w:rsidR="00B26116">
        <w:t xml:space="preserve">de homicídio qualificado previsto no art. 121 do Código Penal, § 2°, inciso IV. Ademais houve circunstancia agravante em desfavor do apelante, qual seja, a </w:t>
      </w:r>
      <w:r w:rsidR="00B26116">
        <w:lastRenderedPageBreak/>
        <w:t xml:space="preserve">reincidência (art. 61, I, CP), ainda transitada em julgado, relativo ao processo n° 0022790-90.2008.8.18.0140, razão pelo qual a pena foi aumentada em 1/3, como consta nas </w:t>
      </w:r>
      <w:proofErr w:type="spellStart"/>
      <w:r w:rsidR="00B26116" w:rsidRPr="001C6AD8">
        <w:rPr>
          <w:i/>
        </w:rPr>
        <w:t>fls</w:t>
      </w:r>
      <w:proofErr w:type="spellEnd"/>
      <w:r w:rsidR="00B26116">
        <w:t xml:space="preserve"> </w:t>
      </w:r>
      <w:r w:rsidR="001C6AD8">
        <w:t>123-136.</w:t>
      </w:r>
    </w:p>
    <w:p w:rsidR="001C6AD8" w:rsidRPr="001C6AD8" w:rsidRDefault="001C6AD8" w:rsidP="00B26116">
      <w:pPr>
        <w:pStyle w:val="Standard"/>
        <w:spacing w:line="360" w:lineRule="auto"/>
        <w:ind w:firstLine="709"/>
        <w:jc w:val="both"/>
        <w:rPr>
          <w:shd w:val="clear" w:color="auto" w:fill="FFFFFF"/>
        </w:rPr>
      </w:pPr>
      <w:r w:rsidRPr="001C6AD8">
        <w:rPr>
          <w:shd w:val="clear" w:color="auto" w:fill="FFFFFF"/>
        </w:rPr>
        <w:t>Nessa senda, com esteio em suposta circunstância judicial favorável, a defesa requereu genericamente o redimensionamento da pena-base. Impende observar</w:t>
      </w:r>
      <w:r w:rsidRPr="001C6AD8">
        <w:rPr>
          <w:shd w:val="clear" w:color="auto" w:fill="FFFFFF"/>
        </w:rPr>
        <w:t>, todavia</w:t>
      </w:r>
      <w:r w:rsidRPr="001C6AD8">
        <w:rPr>
          <w:shd w:val="clear" w:color="auto" w:fill="FFFFFF"/>
        </w:rPr>
        <w:t xml:space="preserve">, que se foi elencada como desfavorável a circunstancia preponderante. Não poderia deixar o Juízo </w:t>
      </w:r>
      <w:r w:rsidRPr="001C6AD8">
        <w:rPr>
          <w:i/>
          <w:shd w:val="clear" w:color="auto" w:fill="FFFFFF"/>
        </w:rPr>
        <w:t xml:space="preserve">a quo </w:t>
      </w:r>
      <w:r w:rsidRPr="001C6AD8">
        <w:rPr>
          <w:shd w:val="clear" w:color="auto" w:fill="FFFFFF"/>
        </w:rPr>
        <w:t>de</w:t>
      </w:r>
      <w:r w:rsidRPr="001C6AD8">
        <w:rPr>
          <w:i/>
          <w:shd w:val="clear" w:color="auto" w:fill="FFFFFF"/>
        </w:rPr>
        <w:t xml:space="preserve"> </w:t>
      </w:r>
      <w:r w:rsidRPr="001C6AD8">
        <w:rPr>
          <w:shd w:val="clear" w:color="auto" w:fill="FFFFFF"/>
        </w:rPr>
        <w:t>fixar a agravante, pelo que se considera correta a exasperação quantum ao patamar aplicado, posto que diretamente proporcional em face das circunstâncias negativas valoradas.</w:t>
      </w:r>
    </w:p>
    <w:p w:rsidR="001C6AD8" w:rsidRDefault="001C6AD8" w:rsidP="001C6AD8">
      <w:pPr>
        <w:pStyle w:val="Textoembloco"/>
        <w:spacing w:line="360" w:lineRule="auto"/>
        <w:ind w:left="0" w:right="0" w:firstLine="0"/>
        <w:rPr>
          <w:sz w:val="24"/>
          <w:szCs w:val="24"/>
        </w:rPr>
      </w:pPr>
      <w:r w:rsidRPr="001C6AD8">
        <w:rPr>
          <w:sz w:val="24"/>
          <w:szCs w:val="24"/>
        </w:rPr>
        <w:t xml:space="preserve">Considerando que a douta Sentença questionada reconheceu a circunstancia da agravante prevista no art. 61, I, CP, como desfavorável ao réu, não há pertinência para modifica-la e aplicar a pena base. Haja vista que, se não há ofensa à razoabilidade e proporcionalidade, impossível se falar em erro na fixação da agravante. </w:t>
      </w:r>
    </w:p>
    <w:p w:rsidR="00B97B49" w:rsidRDefault="00B97B49" w:rsidP="001C6AD8">
      <w:pPr>
        <w:pStyle w:val="Textoembloco"/>
        <w:spacing w:line="360" w:lineRule="auto"/>
        <w:ind w:left="0" w:right="0" w:firstLine="0"/>
        <w:rPr>
          <w:sz w:val="24"/>
          <w:szCs w:val="24"/>
        </w:rPr>
      </w:pPr>
    </w:p>
    <w:p w:rsidR="00B97B49" w:rsidRDefault="00B97B49" w:rsidP="00B97B49">
      <w:pPr>
        <w:pStyle w:val="BlockText"/>
        <w:spacing w:line="360" w:lineRule="auto"/>
        <w:ind w:left="0" w:right="45" w:firstLine="0"/>
        <w:jc w:val="center"/>
        <w:rPr>
          <w:bCs/>
        </w:rPr>
      </w:pPr>
      <w:r>
        <w:rPr>
          <w:b/>
          <w:bCs/>
          <w:sz w:val="24"/>
          <w:szCs w:val="24"/>
          <w:u w:val="single"/>
        </w:rPr>
        <w:t>DA IMPOSSIBILIDADE DE DESCONSIDERAÇÃO DA PENA DE MULTA</w:t>
      </w:r>
    </w:p>
    <w:p w:rsidR="00B97B49" w:rsidRDefault="00B97B49" w:rsidP="00B97B49">
      <w:pPr>
        <w:widowControl w:val="0"/>
        <w:spacing w:line="100" w:lineRule="atLeast"/>
        <w:ind w:left="720" w:firstLine="709"/>
        <w:rPr>
          <w:rFonts w:cs="Times New Roman"/>
          <w:bCs/>
        </w:rPr>
      </w:pPr>
    </w:p>
    <w:p w:rsidR="00B97B49" w:rsidRPr="00B97B49" w:rsidRDefault="00B97B49" w:rsidP="00B97B49">
      <w:pPr>
        <w:spacing w:line="360" w:lineRule="auto"/>
        <w:ind w:firstLine="709"/>
        <w:rPr>
          <w:rFonts w:ascii="Times New Roman" w:hAnsi="Times New Roman" w:cs="Times New Roman"/>
          <w:szCs w:val="24"/>
        </w:rPr>
      </w:pPr>
      <w:r>
        <w:rPr>
          <w:rFonts w:ascii="Times New Roman" w:hAnsi="Times New Roman" w:cs="Times New Roman"/>
          <w:szCs w:val="24"/>
        </w:rPr>
        <w:t>O Apelante se opõe à condenação referente à pena de multa, por entender incompatível com sua condição de pobreza. No que concerne à pretensão de isenção da pena de multa, mantém-se irretorquível a sentença atacada.</w:t>
      </w:r>
    </w:p>
    <w:p w:rsidR="00B97B49" w:rsidRDefault="00B97B49" w:rsidP="00B97B49">
      <w:pPr>
        <w:pStyle w:val="BlockText"/>
        <w:spacing w:line="360" w:lineRule="auto"/>
        <w:ind w:left="0" w:right="0" w:firstLine="709"/>
        <w:rPr>
          <w:sz w:val="24"/>
          <w:szCs w:val="24"/>
        </w:rPr>
      </w:pPr>
      <w:r>
        <w:rPr>
          <w:sz w:val="24"/>
          <w:szCs w:val="24"/>
        </w:rPr>
        <w:t>Entretanto</w:t>
      </w:r>
      <w:r>
        <w:rPr>
          <w:sz w:val="24"/>
          <w:szCs w:val="24"/>
        </w:rPr>
        <w:t>, a pena de multa está inclusa no preceito secundário da normal penal que prevê o crime</w:t>
      </w:r>
      <w:r>
        <w:rPr>
          <w:sz w:val="24"/>
          <w:szCs w:val="24"/>
        </w:rPr>
        <w:t xml:space="preserve"> de tráfico de drogas. Trata-se, portanto</w:t>
      </w:r>
      <w:r>
        <w:rPr>
          <w:sz w:val="24"/>
          <w:szCs w:val="24"/>
        </w:rPr>
        <w:t>, de pena cominada cumulativamente com a pena privativa de liberdade, conforme dispositivo transcrito a seguir:</w:t>
      </w:r>
    </w:p>
    <w:p w:rsidR="00B97B49" w:rsidRDefault="00B97B49" w:rsidP="00B97B49">
      <w:pPr>
        <w:pStyle w:val="Corpodetexto"/>
        <w:ind w:left="2268"/>
        <w:rPr>
          <w:i/>
          <w:iCs/>
          <w:color w:val="000000"/>
          <w:sz w:val="22"/>
          <w:szCs w:val="22"/>
        </w:rPr>
      </w:pPr>
      <w:r>
        <w:rPr>
          <w:i/>
          <w:iCs/>
          <w:color w:val="000000"/>
          <w:sz w:val="22"/>
          <w:szCs w:val="22"/>
        </w:rPr>
        <w:t xml:space="preserve">Art. 33. Importar, exportar, remeter, preparar, produzir, fabricar, adquirir, vender, expor à venda, oferecer, ter em depósito, transportar, trazer </w:t>
      </w:r>
      <w:proofErr w:type="gramStart"/>
      <w:r>
        <w:rPr>
          <w:i/>
          <w:iCs/>
          <w:color w:val="000000"/>
          <w:sz w:val="22"/>
          <w:szCs w:val="22"/>
        </w:rPr>
        <w:t>consigo</w:t>
      </w:r>
      <w:proofErr w:type="gramEnd"/>
      <w:r>
        <w:rPr>
          <w:i/>
          <w:iCs/>
          <w:color w:val="000000"/>
          <w:sz w:val="22"/>
          <w:szCs w:val="22"/>
        </w:rPr>
        <w:t>, guardar, prescrever, ministrar, entregar a consumo ou fornecer drogas, ainda que gratuitamente, sem autorização ou em desacordo com determinação legal ou regulamentar:</w:t>
      </w:r>
    </w:p>
    <w:p w:rsidR="00B97B49" w:rsidRPr="00B97B49" w:rsidRDefault="00B97B49" w:rsidP="00B97B49">
      <w:pPr>
        <w:pStyle w:val="Corpodetexto"/>
        <w:ind w:left="2268"/>
      </w:pPr>
      <w:r>
        <w:rPr>
          <w:i/>
          <w:iCs/>
          <w:color w:val="000000"/>
          <w:sz w:val="22"/>
          <w:szCs w:val="22"/>
        </w:rPr>
        <w:t xml:space="preserve">Pena - reclusão de </w:t>
      </w:r>
      <w:proofErr w:type="gramStart"/>
      <w:r>
        <w:rPr>
          <w:i/>
          <w:iCs/>
          <w:color w:val="000000"/>
          <w:sz w:val="22"/>
          <w:szCs w:val="22"/>
        </w:rPr>
        <w:t>5</w:t>
      </w:r>
      <w:proofErr w:type="gramEnd"/>
      <w:r>
        <w:rPr>
          <w:i/>
          <w:iCs/>
          <w:color w:val="000000"/>
          <w:sz w:val="22"/>
          <w:szCs w:val="22"/>
        </w:rPr>
        <w:t xml:space="preserve"> (cinco) a 15 (quinze) anos</w:t>
      </w:r>
      <w:r>
        <w:rPr>
          <w:b/>
          <w:bCs/>
          <w:i/>
          <w:iCs/>
          <w:color w:val="000000"/>
          <w:sz w:val="22"/>
          <w:szCs w:val="22"/>
          <w:u w:val="single"/>
        </w:rPr>
        <w:t xml:space="preserve"> e pagamento de 500 (quinhentos) a 1.500 (mil e quinhentos) dias-multa.</w:t>
      </w:r>
    </w:p>
    <w:p w:rsidR="00B97B49" w:rsidRPr="00B97B49" w:rsidRDefault="00883AEF" w:rsidP="00B97B49">
      <w:pPr>
        <w:pStyle w:val="BlockText"/>
        <w:spacing w:line="360" w:lineRule="auto"/>
        <w:ind w:left="0" w:right="0" w:firstLine="709"/>
        <w:rPr>
          <w:sz w:val="24"/>
          <w:szCs w:val="24"/>
        </w:rPr>
      </w:pPr>
      <w:r>
        <w:rPr>
          <w:sz w:val="24"/>
          <w:szCs w:val="24"/>
        </w:rPr>
        <w:t>A</w:t>
      </w:r>
      <w:r w:rsidR="00B97B49">
        <w:rPr>
          <w:sz w:val="24"/>
          <w:szCs w:val="24"/>
        </w:rPr>
        <w:t xml:space="preserve"> aplicação da pena de multa é decorrência legal da condenação, pelo que se considera inviável sua isenção, não ca</w:t>
      </w:r>
      <w:r w:rsidR="00B97B49">
        <w:rPr>
          <w:sz w:val="24"/>
          <w:szCs w:val="24"/>
        </w:rPr>
        <w:t>bendo</w:t>
      </w:r>
      <w:r w:rsidR="00B97B49">
        <w:rPr>
          <w:sz w:val="24"/>
          <w:szCs w:val="24"/>
        </w:rPr>
        <w:t xml:space="preserve"> </w:t>
      </w:r>
      <w:proofErr w:type="gramStart"/>
      <w:r w:rsidR="00B97B49">
        <w:rPr>
          <w:sz w:val="24"/>
          <w:szCs w:val="24"/>
        </w:rPr>
        <w:t>a</w:t>
      </w:r>
      <w:proofErr w:type="gramEnd"/>
      <w:r w:rsidR="00B97B49">
        <w:rPr>
          <w:sz w:val="24"/>
          <w:szCs w:val="24"/>
        </w:rPr>
        <w:t xml:space="preserve"> violação ao princípio da legalidade em razão de se tratar de réu assistido pela Defensoria Pública.</w:t>
      </w:r>
    </w:p>
    <w:p w:rsidR="00B70E40" w:rsidRDefault="00B97B49" w:rsidP="00B70E40">
      <w:pPr>
        <w:pStyle w:val="BlockText"/>
        <w:spacing w:line="360" w:lineRule="auto"/>
        <w:ind w:left="0" w:right="0" w:firstLine="709"/>
      </w:pPr>
      <w:r w:rsidRPr="00B97B49">
        <w:rPr>
          <w:sz w:val="24"/>
          <w:szCs w:val="24"/>
        </w:rPr>
        <w:t xml:space="preserve">Ademais, sua dosimetria foi corretamente elaborada, visto que o cálculo considerou as circunstâncias do Artigo 42 da Lei nº 11.343/06 e Art. 59, do Código Penal, sopesando-os dentro dos limites legais, nos termos dos artigos 33, </w:t>
      </w:r>
      <w:r w:rsidRPr="00B97B49">
        <w:rPr>
          <w:i/>
          <w:sz w:val="24"/>
          <w:szCs w:val="24"/>
        </w:rPr>
        <w:t>caput</w:t>
      </w:r>
      <w:r>
        <w:rPr>
          <w:sz w:val="24"/>
          <w:szCs w:val="24"/>
        </w:rPr>
        <w:t>,</w:t>
      </w:r>
      <w:r w:rsidRPr="00B97B49">
        <w:rPr>
          <w:sz w:val="24"/>
          <w:szCs w:val="24"/>
        </w:rPr>
        <w:t xml:space="preserve"> da Lei de Drogas, </w:t>
      </w:r>
      <w:r w:rsidRPr="00B97B49">
        <w:rPr>
          <w:bCs/>
          <w:sz w:val="24"/>
          <w:szCs w:val="24"/>
        </w:rPr>
        <w:t>fixando-se em seguida, o valor do dia-multa, conforme as econômicas do réu, nos termos do Artigo 60, do Código Penal, na faixa variável prevista no §1º do Artigo 49, do mesmo Diploma repressivo.</w:t>
      </w:r>
    </w:p>
    <w:p w:rsidR="00B70E40" w:rsidRDefault="00883AEF" w:rsidP="00B70E40">
      <w:pPr>
        <w:pStyle w:val="BlockText"/>
        <w:spacing w:line="360" w:lineRule="auto"/>
        <w:ind w:left="0" w:right="0" w:firstLine="709"/>
        <w:rPr>
          <w:sz w:val="24"/>
          <w:szCs w:val="24"/>
        </w:rPr>
      </w:pPr>
      <w:r>
        <w:rPr>
          <w:sz w:val="24"/>
          <w:szCs w:val="24"/>
        </w:rPr>
        <w:lastRenderedPageBreak/>
        <w:t>Na</w:t>
      </w:r>
      <w:r w:rsidR="00B70E40">
        <w:rPr>
          <w:sz w:val="24"/>
          <w:szCs w:val="24"/>
        </w:rPr>
        <w:t xml:space="preserve"> sentença ora questionada, verificou</w:t>
      </w:r>
      <w:r>
        <w:rPr>
          <w:sz w:val="24"/>
          <w:szCs w:val="24"/>
        </w:rPr>
        <w:t>-se</w:t>
      </w:r>
      <w:r w:rsidR="00B70E40">
        <w:rPr>
          <w:sz w:val="24"/>
          <w:szCs w:val="24"/>
        </w:rPr>
        <w:t xml:space="preserve"> </w:t>
      </w:r>
      <w:r w:rsidR="00B70E40">
        <w:rPr>
          <w:sz w:val="24"/>
          <w:szCs w:val="24"/>
        </w:rPr>
        <w:t>a situação financei</w:t>
      </w:r>
      <w:r w:rsidR="00B70E40">
        <w:rPr>
          <w:sz w:val="24"/>
          <w:szCs w:val="24"/>
        </w:rPr>
        <w:t xml:space="preserve">ra do réu, fixando </w:t>
      </w:r>
      <w:r>
        <w:rPr>
          <w:sz w:val="24"/>
          <w:szCs w:val="24"/>
        </w:rPr>
        <w:t>o v</w:t>
      </w:r>
      <w:r w:rsidR="00F57A7A">
        <w:rPr>
          <w:sz w:val="24"/>
          <w:szCs w:val="24"/>
        </w:rPr>
        <w:t>alor do dia-multa</w:t>
      </w:r>
      <w:r>
        <w:rPr>
          <w:sz w:val="24"/>
          <w:szCs w:val="24"/>
        </w:rPr>
        <w:t xml:space="preserve"> em um 1/3</w:t>
      </w:r>
      <w:r w:rsidR="00B70E40">
        <w:rPr>
          <w:sz w:val="24"/>
          <w:szCs w:val="24"/>
        </w:rPr>
        <w:t xml:space="preserve"> do salário mínimo vigente ao tempo dos fatos, atendendo assim ao comando insculpido no Artigo 49, §1º, do Código Penal, não havendo assim que se falar em desproporção da pena pecuniária ora impingida.</w:t>
      </w:r>
    </w:p>
    <w:p w:rsidR="00B70E40" w:rsidRDefault="00883AEF" w:rsidP="00B70E40">
      <w:pPr>
        <w:pStyle w:val="BlockText"/>
        <w:spacing w:line="360" w:lineRule="auto"/>
        <w:ind w:left="0" w:right="0" w:firstLine="709"/>
      </w:pPr>
      <w:r>
        <w:rPr>
          <w:sz w:val="24"/>
          <w:szCs w:val="24"/>
        </w:rPr>
        <w:t>Além</w:t>
      </w:r>
      <w:r w:rsidR="00B70E40">
        <w:rPr>
          <w:sz w:val="24"/>
          <w:szCs w:val="24"/>
        </w:rPr>
        <w:t xml:space="preserve"> disso,</w:t>
      </w:r>
      <w:r w:rsidR="00B70E40">
        <w:rPr>
          <w:bCs/>
          <w:sz w:val="24"/>
          <w:szCs w:val="24"/>
        </w:rPr>
        <w:t xml:space="preserve"> o fato de o Apelante ser pobre, nos termos da lei, não elide a condenação à pena pecuniária, por ser uma sanção inarredável, decorrente da lei, conforme se denota da jurisprudência:</w:t>
      </w:r>
    </w:p>
    <w:p w:rsidR="00B70E40" w:rsidRDefault="00B70E40" w:rsidP="00883AEF">
      <w:pPr>
        <w:spacing w:line="200" w:lineRule="atLeast"/>
        <w:ind w:left="2268"/>
      </w:pPr>
    </w:p>
    <w:p w:rsidR="007307C9" w:rsidRDefault="00B70E40" w:rsidP="00883AEF">
      <w:pPr>
        <w:pStyle w:val="BlockText"/>
        <w:spacing w:line="200" w:lineRule="atLeast"/>
        <w:ind w:left="2268" w:right="45" w:firstLine="0"/>
        <w:rPr>
          <w:bCs/>
          <w:i/>
          <w:iCs/>
          <w:sz w:val="20"/>
        </w:rPr>
      </w:pPr>
      <w:r>
        <w:rPr>
          <w:b/>
          <w:bCs/>
          <w:i/>
          <w:iCs/>
          <w:sz w:val="20"/>
        </w:rPr>
        <w:t xml:space="preserve">PENAL E PROCESSO PENAL. ROUBO CIRCUNSTANCIADO. CONDENAÇÃO. RECURSO DO RÉU. PEDIDO DE ISENÇÃO DAS CUSTAS PROCESSUAIS. ISENÇÃO DA PENA PECUNIÁRIA. IMPOSSIBILIDADE. RECURSO DESPROVIDO. 1. Compete ao Juízo da Execução a análise de isenção das custas processuais. 2. Incabível a isenção da pena pecuniária, haja vista que a multa está prevista no preceito secundário da norma e, portanto, é consequência imediata e </w:t>
      </w:r>
      <w:proofErr w:type="spellStart"/>
      <w:r>
        <w:rPr>
          <w:b/>
          <w:bCs/>
          <w:i/>
          <w:iCs/>
          <w:sz w:val="20"/>
        </w:rPr>
        <w:t>inafastável</w:t>
      </w:r>
      <w:proofErr w:type="spellEnd"/>
      <w:r>
        <w:rPr>
          <w:b/>
          <w:bCs/>
          <w:i/>
          <w:iCs/>
          <w:sz w:val="20"/>
        </w:rPr>
        <w:t xml:space="preserve"> da condenação. 3. Negado provimento ao recurso do réu. (TJ-DF - APR: 20140610083937 DF 0008228-86.2014.8.07.0006, Relator: JOÃO TIMÓTEO DE OLIVEIRA</w:t>
      </w:r>
      <w:proofErr w:type="gramStart"/>
      <w:r>
        <w:rPr>
          <w:b/>
          <w:bCs/>
          <w:i/>
          <w:iCs/>
          <w:sz w:val="20"/>
        </w:rPr>
        <w:t>, Data</w:t>
      </w:r>
      <w:proofErr w:type="gramEnd"/>
      <w:r>
        <w:rPr>
          <w:b/>
          <w:bCs/>
          <w:i/>
          <w:iCs/>
          <w:sz w:val="20"/>
        </w:rPr>
        <w:t xml:space="preserve"> de Julgamento: 26/03/2015, 2ª Turma Criminal, Data de Publicação: Publicado no DJE : 31/03/2015 . Pág.: 120)</w:t>
      </w:r>
      <w:r>
        <w:rPr>
          <w:bCs/>
          <w:i/>
          <w:iCs/>
          <w:sz w:val="20"/>
        </w:rPr>
        <w:t xml:space="preserve"> </w:t>
      </w:r>
    </w:p>
    <w:p w:rsidR="00B70E40" w:rsidRDefault="00B70E40" w:rsidP="00B70E40">
      <w:pPr>
        <w:pStyle w:val="BlockText"/>
        <w:spacing w:line="200" w:lineRule="atLeast"/>
        <w:ind w:left="2268" w:right="45" w:firstLine="0"/>
      </w:pPr>
    </w:p>
    <w:p w:rsidR="00883AEF" w:rsidRPr="00B70E40" w:rsidRDefault="00883AEF" w:rsidP="00B70E40">
      <w:pPr>
        <w:pStyle w:val="BlockText"/>
        <w:spacing w:line="200" w:lineRule="atLeast"/>
        <w:ind w:left="2268" w:right="45" w:firstLine="0"/>
      </w:pPr>
    </w:p>
    <w:p w:rsidR="007307C9" w:rsidRDefault="007307C9" w:rsidP="007307C9">
      <w:pPr>
        <w:pStyle w:val="Standard"/>
        <w:spacing w:line="360" w:lineRule="auto"/>
        <w:ind w:right="45"/>
        <w:jc w:val="center"/>
        <w:rPr>
          <w:rFonts w:cs="Times New Roman"/>
          <w:b/>
          <w:u w:val="single"/>
        </w:rPr>
      </w:pPr>
      <w:r>
        <w:rPr>
          <w:rFonts w:cs="Times New Roman"/>
          <w:b/>
          <w:u w:val="single"/>
        </w:rPr>
        <w:t>DA CONCLUSÃO</w:t>
      </w:r>
    </w:p>
    <w:p w:rsidR="007307C9" w:rsidRDefault="007307C9" w:rsidP="007307C9">
      <w:pPr>
        <w:pStyle w:val="Standard"/>
        <w:spacing w:line="360" w:lineRule="auto"/>
        <w:ind w:right="45"/>
        <w:jc w:val="center"/>
        <w:rPr>
          <w:rFonts w:cs="Times New Roman"/>
          <w:b/>
          <w:u w:val="single"/>
        </w:rPr>
      </w:pPr>
    </w:p>
    <w:p w:rsidR="007307C9" w:rsidRDefault="007307C9" w:rsidP="00883AEF">
      <w:pPr>
        <w:pStyle w:val="Standard"/>
        <w:spacing w:line="360" w:lineRule="auto"/>
        <w:ind w:firstLine="709"/>
        <w:jc w:val="both"/>
      </w:pPr>
      <w:r>
        <w:rPr>
          <w:rFonts w:cs="Times New Roman"/>
        </w:rPr>
        <w:t xml:space="preserve">Ante o exposto, o Ministério Público Estadual requer o </w:t>
      </w:r>
      <w:r>
        <w:rPr>
          <w:rFonts w:cs="Times New Roman"/>
          <w:b/>
        </w:rPr>
        <w:t>IMPROVIMENTO</w:t>
      </w:r>
      <w:r>
        <w:rPr>
          <w:rFonts w:cs="Times New Roman"/>
        </w:rPr>
        <w:t xml:space="preserve"> da apelação, com a consequente manutenção da douta Sentença atacada, em todos os seus termos.</w:t>
      </w:r>
    </w:p>
    <w:p w:rsidR="00F57A7A" w:rsidRDefault="007307C9" w:rsidP="00F57A7A">
      <w:pPr>
        <w:pStyle w:val="Standard"/>
        <w:spacing w:line="360" w:lineRule="auto"/>
        <w:jc w:val="center"/>
        <w:rPr>
          <w:rFonts w:cs="Times New Roman"/>
        </w:rPr>
      </w:pPr>
      <w:r>
        <w:rPr>
          <w:rFonts w:cs="Times New Roman"/>
        </w:rPr>
        <w:t>Nestes termos, aguarda Justiça!</w:t>
      </w:r>
    </w:p>
    <w:p w:rsidR="007307C9" w:rsidRDefault="007307C9" w:rsidP="00F57A7A">
      <w:pPr>
        <w:pStyle w:val="Standard"/>
        <w:spacing w:line="360" w:lineRule="auto"/>
        <w:jc w:val="center"/>
        <w:rPr>
          <w:rFonts w:cs="Times New Roman"/>
        </w:rPr>
      </w:pPr>
      <w:r>
        <w:rPr>
          <w:rFonts w:cs="Times New Roman"/>
        </w:rPr>
        <w:t>Teresina/PI, 13 de novembro</w:t>
      </w:r>
      <w:r>
        <w:rPr>
          <w:rFonts w:cs="Times New Roman"/>
        </w:rPr>
        <w:t xml:space="preserve"> 2017</w:t>
      </w:r>
      <w:r w:rsidR="00F57A7A">
        <w:rPr>
          <w:rFonts w:cs="Times New Roman"/>
        </w:rPr>
        <w:t>.</w:t>
      </w:r>
    </w:p>
    <w:p w:rsidR="00492D2B" w:rsidRPr="002C6C93" w:rsidRDefault="00492D2B" w:rsidP="00F57A7A">
      <w:pPr>
        <w:spacing w:before="100" w:beforeAutospacing="1" w:after="100" w:afterAutospacing="1"/>
        <w:jc w:val="center"/>
        <w:rPr>
          <w:rFonts w:ascii="Times New Roman" w:eastAsia="Times New Roman" w:hAnsi="Times New Roman" w:cs="Times New Roman"/>
          <w:sz w:val="20"/>
          <w:szCs w:val="20"/>
          <w:lang w:eastAsia="pt-BR"/>
        </w:rPr>
      </w:pPr>
      <w:bookmarkStart w:id="0" w:name="_GoBack"/>
      <w:bookmarkEnd w:id="0"/>
    </w:p>
    <w:p w:rsidR="00F57A7A" w:rsidRDefault="00F57A7A" w:rsidP="00F57A7A">
      <w:pPr>
        <w:pStyle w:val="Standard"/>
        <w:jc w:val="center"/>
        <w:rPr>
          <w:rFonts w:cs="Times New Roman"/>
          <w:b/>
          <w:bCs/>
          <w:shd w:val="clear" w:color="auto" w:fill="FFFFFF"/>
        </w:rPr>
      </w:pPr>
      <w:r>
        <w:rPr>
          <w:rFonts w:cs="Times New Roman"/>
          <w:b/>
          <w:bCs/>
          <w:color w:val="000000"/>
          <w:shd w:val="clear" w:color="auto" w:fill="FFFFFF"/>
        </w:rPr>
        <w:t>Dra. Lúcia Rocha Cavalcanti Macêdo</w:t>
      </w:r>
    </w:p>
    <w:p w:rsidR="00F57A7A" w:rsidRDefault="00F57A7A" w:rsidP="00F57A7A">
      <w:pPr>
        <w:pStyle w:val="Standard"/>
        <w:jc w:val="center"/>
        <w:rPr>
          <w:rFonts w:cs="Times New Roman"/>
          <w:shd w:val="clear" w:color="auto" w:fill="FFFFFF"/>
        </w:rPr>
      </w:pPr>
      <w:r>
        <w:rPr>
          <w:rFonts w:cs="Times New Roman"/>
          <w:shd w:val="clear" w:color="auto" w:fill="FFFFFF"/>
        </w:rPr>
        <w:t>Promotora de Justiça</w:t>
      </w:r>
    </w:p>
    <w:p w:rsidR="00F57A7A" w:rsidRDefault="00F57A7A" w:rsidP="00F57A7A">
      <w:pPr>
        <w:pStyle w:val="Standard"/>
        <w:jc w:val="center"/>
        <w:rPr>
          <w:rFonts w:cs="Times New Roman"/>
          <w:shd w:val="clear" w:color="auto" w:fill="FFFFFF"/>
        </w:rPr>
      </w:pPr>
    </w:p>
    <w:p w:rsidR="00F57A7A" w:rsidRDefault="00F57A7A" w:rsidP="00F57A7A">
      <w:pPr>
        <w:pStyle w:val="Standard"/>
        <w:jc w:val="center"/>
        <w:rPr>
          <w:rFonts w:cs="Times New Roman"/>
          <w:shd w:val="clear" w:color="auto" w:fill="FFFFFF"/>
        </w:rPr>
      </w:pPr>
    </w:p>
    <w:p w:rsidR="00F57A7A" w:rsidRDefault="00F57A7A" w:rsidP="00F57A7A">
      <w:pPr>
        <w:pStyle w:val="PargrafodaLista"/>
        <w:ind w:left="0"/>
        <w:jc w:val="center"/>
        <w:rPr>
          <w:rFonts w:cs="Times New Roman"/>
          <w:b/>
          <w:bCs/>
        </w:rPr>
      </w:pPr>
      <w:r>
        <w:rPr>
          <w:rFonts w:cs="Times New Roman"/>
          <w:b/>
          <w:bCs/>
        </w:rPr>
        <w:t>Maria Viviane de Sousa Amorim</w:t>
      </w:r>
    </w:p>
    <w:p w:rsidR="004C4F96" w:rsidRPr="00F57A7A" w:rsidRDefault="00F57A7A" w:rsidP="00F57A7A">
      <w:pPr>
        <w:pStyle w:val="PargrafodaLista"/>
        <w:ind w:left="0"/>
        <w:jc w:val="center"/>
        <w:rPr>
          <w:rFonts w:cs="Times New Roman"/>
          <w:color w:val="000000"/>
          <w:shd w:val="clear" w:color="auto" w:fill="FFFFFF"/>
          <w:lang w:val="pt-PT"/>
        </w:rPr>
      </w:pPr>
      <w:r>
        <w:rPr>
          <w:rFonts w:cs="Times New Roman"/>
          <w:color w:val="000000"/>
          <w:shd w:val="clear" w:color="auto" w:fill="FFFFFF"/>
          <w:lang w:val="pt-PT"/>
        </w:rPr>
        <w:t>Estagiária</w:t>
      </w:r>
    </w:p>
    <w:p w:rsidR="004C4F96" w:rsidRPr="001B776F" w:rsidRDefault="004C4F96" w:rsidP="00F57A7A">
      <w:pPr>
        <w:pStyle w:val="TextoPrat"/>
        <w:spacing w:before="0"/>
        <w:ind w:left="0"/>
        <w:jc w:val="center"/>
        <w:rPr>
          <w:rFonts w:ascii="Times New Roman" w:hAnsi="Times New Roman" w:cs="Times New Roman"/>
          <w:color w:val="000000"/>
          <w:sz w:val="24"/>
          <w:szCs w:val="24"/>
        </w:rPr>
      </w:pPr>
    </w:p>
    <w:p w:rsidR="001B776F" w:rsidRPr="001B776F" w:rsidRDefault="001B776F" w:rsidP="00F57A7A">
      <w:pPr>
        <w:jc w:val="center"/>
        <w:rPr>
          <w:rFonts w:ascii="Times New Roman" w:hAnsi="Times New Roman" w:cs="Times New Roman"/>
          <w:szCs w:val="24"/>
        </w:rPr>
      </w:pPr>
    </w:p>
    <w:sectPr w:rsidR="001B776F" w:rsidRPr="001B776F" w:rsidSect="004C4F96">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6649D"/>
    <w:multiLevelType w:val="hybridMultilevel"/>
    <w:tmpl w:val="E042F4A0"/>
    <w:lvl w:ilvl="0" w:tplc="55AADC5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4CC71B0"/>
    <w:multiLevelType w:val="hybridMultilevel"/>
    <w:tmpl w:val="51E2D3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D295E"/>
    <w:rsid w:val="00070203"/>
    <w:rsid w:val="000B7EE0"/>
    <w:rsid w:val="00112AD9"/>
    <w:rsid w:val="00162177"/>
    <w:rsid w:val="001629C2"/>
    <w:rsid w:val="0019166A"/>
    <w:rsid w:val="001B776F"/>
    <w:rsid w:val="001C6AD8"/>
    <w:rsid w:val="00241348"/>
    <w:rsid w:val="002643B7"/>
    <w:rsid w:val="002C6C93"/>
    <w:rsid w:val="003210E9"/>
    <w:rsid w:val="0032570C"/>
    <w:rsid w:val="00340AFB"/>
    <w:rsid w:val="00492D2B"/>
    <w:rsid w:val="004C4F96"/>
    <w:rsid w:val="00512E50"/>
    <w:rsid w:val="006140F2"/>
    <w:rsid w:val="007307C9"/>
    <w:rsid w:val="007D295E"/>
    <w:rsid w:val="007F606A"/>
    <w:rsid w:val="00850E99"/>
    <w:rsid w:val="00883AEF"/>
    <w:rsid w:val="00895F06"/>
    <w:rsid w:val="008A1C0F"/>
    <w:rsid w:val="00975907"/>
    <w:rsid w:val="00A97F30"/>
    <w:rsid w:val="00AC7B4E"/>
    <w:rsid w:val="00AF3D2A"/>
    <w:rsid w:val="00B26116"/>
    <w:rsid w:val="00B408DF"/>
    <w:rsid w:val="00B70E40"/>
    <w:rsid w:val="00B97B49"/>
    <w:rsid w:val="00CA0ACE"/>
    <w:rsid w:val="00E82588"/>
    <w:rsid w:val="00EB320B"/>
    <w:rsid w:val="00EC6866"/>
    <w:rsid w:val="00F46D5B"/>
    <w:rsid w:val="00F57A7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E0"/>
  </w:style>
  <w:style w:type="paragraph" w:styleId="Ttulo3">
    <w:name w:val="heading 3"/>
    <w:basedOn w:val="Normal"/>
    <w:link w:val="Ttulo3Char"/>
    <w:uiPriority w:val="9"/>
    <w:qFormat/>
    <w:rsid w:val="002C6C93"/>
    <w:pPr>
      <w:spacing w:before="100" w:beforeAutospacing="1" w:after="100" w:afterAutospacing="1"/>
      <w:jc w:val="lef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Prat">
    <w:name w:val="Texto_Prat"/>
    <w:uiPriority w:val="99"/>
    <w:rsid w:val="001B776F"/>
    <w:pPr>
      <w:widowControl w:val="0"/>
      <w:tabs>
        <w:tab w:val="left" w:pos="6"/>
        <w:tab w:val="left" w:pos="33"/>
        <w:tab w:val="left" w:pos="1554"/>
        <w:tab w:val="left" w:pos="2124"/>
        <w:tab w:val="left" w:pos="4351"/>
        <w:tab w:val="left" w:pos="4871"/>
        <w:tab w:val="left" w:pos="19467"/>
      </w:tabs>
      <w:autoSpaceDE w:val="0"/>
      <w:autoSpaceDN w:val="0"/>
      <w:adjustRightInd w:val="0"/>
      <w:spacing w:before="180"/>
      <w:ind w:left="679"/>
    </w:pPr>
    <w:rPr>
      <w:rFonts w:ascii="Arial" w:eastAsia="Times New Roman" w:hAnsi="Arial" w:cs="Arial"/>
      <w:sz w:val="22"/>
      <w:lang w:eastAsia="pt-BR"/>
    </w:rPr>
  </w:style>
  <w:style w:type="paragraph" w:customStyle="1" w:styleId="PartesPrat">
    <w:name w:val="Partes_Prat"/>
    <w:uiPriority w:val="99"/>
    <w:rsid w:val="001B776F"/>
    <w:pPr>
      <w:widowControl w:val="0"/>
      <w:tabs>
        <w:tab w:val="left" w:pos="2409"/>
      </w:tabs>
      <w:autoSpaceDE w:val="0"/>
      <w:autoSpaceDN w:val="0"/>
      <w:adjustRightInd w:val="0"/>
      <w:spacing w:after="720" w:line="263" w:lineRule="auto"/>
      <w:ind w:left="2409"/>
    </w:pPr>
    <w:rPr>
      <w:rFonts w:ascii="Arial" w:eastAsia="Times New Roman" w:hAnsi="Arial" w:cs="Arial"/>
      <w:sz w:val="22"/>
      <w:lang w:eastAsia="pt-BR"/>
    </w:rPr>
  </w:style>
  <w:style w:type="paragraph" w:styleId="Cabealho">
    <w:name w:val="header"/>
    <w:basedOn w:val="Normal"/>
    <w:link w:val="CabealhoChar"/>
    <w:rsid w:val="00241348"/>
    <w:pPr>
      <w:tabs>
        <w:tab w:val="center" w:pos="4419"/>
        <w:tab w:val="right" w:pos="8838"/>
      </w:tabs>
      <w:suppressAutoHyphens/>
      <w:jc w:val="left"/>
    </w:pPr>
    <w:rPr>
      <w:rFonts w:ascii="Times New Roman" w:eastAsia="Times New Roman" w:hAnsi="Times New Roman" w:cs="Times New Roman"/>
      <w:sz w:val="20"/>
      <w:szCs w:val="20"/>
      <w:lang w:eastAsia="ar-SA"/>
    </w:rPr>
  </w:style>
  <w:style w:type="character" w:customStyle="1" w:styleId="CabealhoChar">
    <w:name w:val="Cabeçalho Char"/>
    <w:basedOn w:val="Fontepargpadro"/>
    <w:link w:val="Cabealho"/>
    <w:rsid w:val="00241348"/>
    <w:rPr>
      <w:rFonts w:ascii="Times New Roman" w:eastAsia="Times New Roman" w:hAnsi="Times New Roman" w:cs="Times New Roman"/>
      <w:sz w:val="20"/>
      <w:szCs w:val="20"/>
      <w:lang w:eastAsia="ar-SA"/>
    </w:rPr>
  </w:style>
  <w:style w:type="paragraph" w:customStyle="1" w:styleId="Standard">
    <w:name w:val="Standard"/>
    <w:rsid w:val="00E82588"/>
    <w:pPr>
      <w:widowControl w:val="0"/>
      <w:suppressAutoHyphens/>
      <w:autoSpaceDN w:val="0"/>
      <w:jc w:val="left"/>
      <w:textAlignment w:val="baseline"/>
    </w:pPr>
    <w:rPr>
      <w:rFonts w:ascii="Times New Roman" w:eastAsia="SimSun" w:hAnsi="Times New Roman" w:cs="Mangal"/>
      <w:kern w:val="3"/>
      <w:szCs w:val="24"/>
      <w:lang w:eastAsia="zh-CN" w:bidi="hi-IN"/>
    </w:rPr>
  </w:style>
  <w:style w:type="paragraph" w:styleId="Textoembloco">
    <w:name w:val="Block Text"/>
    <w:basedOn w:val="Standard"/>
    <w:rsid w:val="00850E99"/>
    <w:pPr>
      <w:spacing w:line="100" w:lineRule="atLeast"/>
      <w:ind w:left="1276" w:right="992" w:firstLine="850"/>
      <w:jc w:val="both"/>
    </w:pPr>
    <w:rPr>
      <w:rFonts w:eastAsia="Times New Roman" w:cs="Times New Roman"/>
      <w:sz w:val="28"/>
      <w:szCs w:val="20"/>
    </w:rPr>
  </w:style>
  <w:style w:type="character" w:customStyle="1" w:styleId="Ttulo3Char">
    <w:name w:val="Título 3 Char"/>
    <w:basedOn w:val="Fontepargpadro"/>
    <w:link w:val="Ttulo3"/>
    <w:uiPriority w:val="9"/>
    <w:rsid w:val="002C6C93"/>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2C6C93"/>
    <w:pPr>
      <w:spacing w:before="100" w:beforeAutospacing="1" w:after="100" w:afterAutospacing="1"/>
      <w:jc w:val="left"/>
    </w:pPr>
    <w:rPr>
      <w:rFonts w:ascii="Times New Roman" w:eastAsia="Times New Roman" w:hAnsi="Times New Roman" w:cs="Times New Roman"/>
      <w:szCs w:val="24"/>
      <w:lang w:eastAsia="pt-BR"/>
    </w:rPr>
  </w:style>
  <w:style w:type="character" w:styleId="Hyperlink">
    <w:name w:val="Hyperlink"/>
    <w:basedOn w:val="Fontepargpadro"/>
    <w:uiPriority w:val="99"/>
    <w:semiHidden/>
    <w:unhideWhenUsed/>
    <w:rsid w:val="002C6C93"/>
    <w:rPr>
      <w:color w:val="0000FF"/>
      <w:u w:val="single"/>
    </w:rPr>
  </w:style>
  <w:style w:type="paragraph" w:customStyle="1" w:styleId="BlockText">
    <w:name w:val="Block Text"/>
    <w:basedOn w:val="Normal"/>
    <w:rsid w:val="00492D2B"/>
    <w:pPr>
      <w:suppressAutoHyphens/>
      <w:spacing w:line="100" w:lineRule="atLeast"/>
      <w:ind w:left="1276" w:right="992" w:firstLine="850"/>
    </w:pPr>
    <w:rPr>
      <w:rFonts w:ascii="Times New Roman" w:eastAsia="Times New Roman" w:hAnsi="Times New Roman" w:cs="Times New Roman"/>
      <w:sz w:val="28"/>
      <w:szCs w:val="20"/>
      <w:lang w:eastAsia="ar-SA"/>
    </w:rPr>
  </w:style>
  <w:style w:type="paragraph" w:styleId="Corpodetexto">
    <w:name w:val="Body Text"/>
    <w:basedOn w:val="Normal"/>
    <w:link w:val="CorpodetextoChar"/>
    <w:rsid w:val="00B97B49"/>
    <w:pPr>
      <w:suppressAutoHyphens/>
    </w:pPr>
    <w:rPr>
      <w:rFonts w:ascii="Times New Roman" w:eastAsia="Times New Roman" w:hAnsi="Times New Roman" w:cs="Times New Roman"/>
      <w:szCs w:val="20"/>
      <w:lang w:eastAsia="ar-SA"/>
    </w:rPr>
  </w:style>
  <w:style w:type="character" w:customStyle="1" w:styleId="CorpodetextoChar">
    <w:name w:val="Corpo de texto Char"/>
    <w:basedOn w:val="Fontepargpadro"/>
    <w:link w:val="Corpodetexto"/>
    <w:rsid w:val="00B97B49"/>
    <w:rPr>
      <w:rFonts w:ascii="Times New Roman" w:eastAsia="Times New Roman" w:hAnsi="Times New Roman" w:cs="Times New Roman"/>
      <w:szCs w:val="20"/>
      <w:lang w:eastAsia="ar-SA"/>
    </w:rPr>
  </w:style>
  <w:style w:type="paragraph" w:styleId="PargrafodaLista">
    <w:name w:val="List Paragraph"/>
    <w:basedOn w:val="Standard"/>
    <w:rsid w:val="00F57A7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662772">
      <w:bodyDiv w:val="1"/>
      <w:marLeft w:val="0"/>
      <w:marRight w:val="0"/>
      <w:marTop w:val="0"/>
      <w:marBottom w:val="0"/>
      <w:divBdr>
        <w:top w:val="none" w:sz="0" w:space="0" w:color="auto"/>
        <w:left w:val="none" w:sz="0" w:space="0" w:color="auto"/>
        <w:bottom w:val="none" w:sz="0" w:space="0" w:color="auto"/>
        <w:right w:val="none" w:sz="0" w:space="0" w:color="auto"/>
      </w:divBdr>
      <w:divsChild>
        <w:div w:id="498663651">
          <w:marLeft w:val="0"/>
          <w:marRight w:val="0"/>
          <w:marTop w:val="0"/>
          <w:marBottom w:val="0"/>
          <w:divBdr>
            <w:top w:val="none" w:sz="0" w:space="0" w:color="auto"/>
            <w:left w:val="none" w:sz="0" w:space="0" w:color="auto"/>
            <w:bottom w:val="none" w:sz="0" w:space="0" w:color="auto"/>
            <w:right w:val="none" w:sz="0" w:space="0" w:color="auto"/>
          </w:divBdr>
        </w:div>
      </w:divsChild>
    </w:div>
    <w:div w:id="1973048420">
      <w:bodyDiv w:val="1"/>
      <w:marLeft w:val="0"/>
      <w:marRight w:val="0"/>
      <w:marTop w:val="0"/>
      <w:marBottom w:val="0"/>
      <w:divBdr>
        <w:top w:val="none" w:sz="0" w:space="0" w:color="auto"/>
        <w:left w:val="none" w:sz="0" w:space="0" w:color="auto"/>
        <w:bottom w:val="none" w:sz="0" w:space="0" w:color="auto"/>
        <w:right w:val="none" w:sz="0" w:space="0" w:color="auto"/>
      </w:divBdr>
      <w:divsChild>
        <w:div w:id="40713080">
          <w:marLeft w:val="0"/>
          <w:marRight w:val="0"/>
          <w:marTop w:val="0"/>
          <w:marBottom w:val="0"/>
          <w:divBdr>
            <w:top w:val="none" w:sz="0" w:space="0" w:color="auto"/>
            <w:left w:val="none" w:sz="0" w:space="0" w:color="auto"/>
            <w:bottom w:val="none" w:sz="0" w:space="0" w:color="auto"/>
            <w:right w:val="none" w:sz="0" w:space="0" w:color="auto"/>
          </w:divBdr>
          <w:divsChild>
            <w:div w:id="1611666821">
              <w:marLeft w:val="0"/>
              <w:marRight w:val="0"/>
              <w:marTop w:val="0"/>
              <w:marBottom w:val="0"/>
              <w:divBdr>
                <w:top w:val="none" w:sz="0" w:space="0" w:color="auto"/>
                <w:left w:val="none" w:sz="0" w:space="0" w:color="auto"/>
                <w:bottom w:val="none" w:sz="0" w:space="0" w:color="auto"/>
                <w:right w:val="none" w:sz="0" w:space="0" w:color="auto"/>
              </w:divBdr>
              <w:divsChild>
                <w:div w:id="2141723147">
                  <w:marLeft w:val="0"/>
                  <w:marRight w:val="0"/>
                  <w:marTop w:val="0"/>
                  <w:marBottom w:val="0"/>
                  <w:divBdr>
                    <w:top w:val="none" w:sz="0" w:space="0" w:color="auto"/>
                    <w:left w:val="none" w:sz="0" w:space="0" w:color="auto"/>
                    <w:bottom w:val="none" w:sz="0" w:space="0" w:color="auto"/>
                    <w:right w:val="none" w:sz="0" w:space="0" w:color="auto"/>
                  </w:divBdr>
                </w:div>
                <w:div w:id="686105938">
                  <w:marLeft w:val="0"/>
                  <w:marRight w:val="0"/>
                  <w:marTop w:val="0"/>
                  <w:marBottom w:val="0"/>
                  <w:divBdr>
                    <w:top w:val="none" w:sz="0" w:space="0" w:color="auto"/>
                    <w:left w:val="none" w:sz="0" w:space="0" w:color="auto"/>
                    <w:bottom w:val="none" w:sz="0" w:space="0" w:color="auto"/>
                    <w:right w:val="none" w:sz="0" w:space="0" w:color="auto"/>
                  </w:divBdr>
                </w:div>
              </w:divsChild>
            </w:div>
            <w:div w:id="564485614">
              <w:marLeft w:val="0"/>
              <w:marRight w:val="0"/>
              <w:marTop w:val="0"/>
              <w:marBottom w:val="0"/>
              <w:divBdr>
                <w:top w:val="none" w:sz="0" w:space="0" w:color="auto"/>
                <w:left w:val="none" w:sz="0" w:space="0" w:color="auto"/>
                <w:bottom w:val="none" w:sz="0" w:space="0" w:color="auto"/>
                <w:right w:val="none" w:sz="0" w:space="0" w:color="auto"/>
              </w:divBdr>
              <w:divsChild>
                <w:div w:id="752043870">
                  <w:marLeft w:val="0"/>
                  <w:marRight w:val="0"/>
                  <w:marTop w:val="0"/>
                  <w:marBottom w:val="0"/>
                  <w:divBdr>
                    <w:top w:val="none" w:sz="0" w:space="0" w:color="auto"/>
                    <w:left w:val="none" w:sz="0" w:space="0" w:color="auto"/>
                    <w:bottom w:val="none" w:sz="0" w:space="0" w:color="auto"/>
                    <w:right w:val="none" w:sz="0" w:space="0" w:color="auto"/>
                  </w:divBdr>
                </w:div>
                <w:div w:id="1869445089">
                  <w:marLeft w:val="0"/>
                  <w:marRight w:val="0"/>
                  <w:marTop w:val="0"/>
                  <w:marBottom w:val="0"/>
                  <w:divBdr>
                    <w:top w:val="none" w:sz="0" w:space="0" w:color="auto"/>
                    <w:left w:val="none" w:sz="0" w:space="0" w:color="auto"/>
                    <w:bottom w:val="none" w:sz="0" w:space="0" w:color="auto"/>
                    <w:right w:val="none" w:sz="0" w:space="0" w:color="auto"/>
                  </w:divBdr>
                </w:div>
              </w:divsChild>
            </w:div>
            <w:div w:id="1504782340">
              <w:marLeft w:val="0"/>
              <w:marRight w:val="0"/>
              <w:marTop w:val="0"/>
              <w:marBottom w:val="0"/>
              <w:divBdr>
                <w:top w:val="none" w:sz="0" w:space="0" w:color="auto"/>
                <w:left w:val="none" w:sz="0" w:space="0" w:color="auto"/>
                <w:bottom w:val="none" w:sz="0" w:space="0" w:color="auto"/>
                <w:right w:val="none" w:sz="0" w:space="0" w:color="auto"/>
              </w:divBdr>
              <w:divsChild>
                <w:div w:id="141702402">
                  <w:marLeft w:val="0"/>
                  <w:marRight w:val="0"/>
                  <w:marTop w:val="0"/>
                  <w:marBottom w:val="0"/>
                  <w:divBdr>
                    <w:top w:val="none" w:sz="0" w:space="0" w:color="auto"/>
                    <w:left w:val="none" w:sz="0" w:space="0" w:color="auto"/>
                    <w:bottom w:val="none" w:sz="0" w:space="0" w:color="auto"/>
                    <w:right w:val="none" w:sz="0" w:space="0" w:color="auto"/>
                  </w:divBdr>
                </w:div>
                <w:div w:id="635455839">
                  <w:marLeft w:val="0"/>
                  <w:marRight w:val="0"/>
                  <w:marTop w:val="0"/>
                  <w:marBottom w:val="0"/>
                  <w:divBdr>
                    <w:top w:val="none" w:sz="0" w:space="0" w:color="auto"/>
                    <w:left w:val="none" w:sz="0" w:space="0" w:color="auto"/>
                    <w:bottom w:val="none" w:sz="0" w:space="0" w:color="auto"/>
                    <w:right w:val="none" w:sz="0" w:space="0" w:color="auto"/>
                  </w:divBdr>
                </w:div>
              </w:divsChild>
            </w:div>
            <w:div w:id="432945339">
              <w:marLeft w:val="0"/>
              <w:marRight w:val="0"/>
              <w:marTop w:val="0"/>
              <w:marBottom w:val="0"/>
              <w:divBdr>
                <w:top w:val="none" w:sz="0" w:space="0" w:color="auto"/>
                <w:left w:val="none" w:sz="0" w:space="0" w:color="auto"/>
                <w:bottom w:val="none" w:sz="0" w:space="0" w:color="auto"/>
                <w:right w:val="none" w:sz="0" w:space="0" w:color="auto"/>
              </w:divBdr>
              <w:divsChild>
                <w:div w:id="764109979">
                  <w:marLeft w:val="0"/>
                  <w:marRight w:val="0"/>
                  <w:marTop w:val="0"/>
                  <w:marBottom w:val="0"/>
                  <w:divBdr>
                    <w:top w:val="none" w:sz="0" w:space="0" w:color="auto"/>
                    <w:left w:val="none" w:sz="0" w:space="0" w:color="auto"/>
                    <w:bottom w:val="none" w:sz="0" w:space="0" w:color="auto"/>
                    <w:right w:val="none" w:sz="0" w:space="0" w:color="auto"/>
                  </w:divBdr>
                </w:div>
                <w:div w:id="878932840">
                  <w:marLeft w:val="0"/>
                  <w:marRight w:val="0"/>
                  <w:marTop w:val="0"/>
                  <w:marBottom w:val="0"/>
                  <w:divBdr>
                    <w:top w:val="none" w:sz="0" w:space="0" w:color="auto"/>
                    <w:left w:val="none" w:sz="0" w:space="0" w:color="auto"/>
                    <w:bottom w:val="none" w:sz="0" w:space="0" w:color="auto"/>
                    <w:right w:val="none" w:sz="0" w:space="0" w:color="auto"/>
                  </w:divBdr>
                </w:div>
              </w:divsChild>
            </w:div>
            <w:div w:id="1521625871">
              <w:marLeft w:val="0"/>
              <w:marRight w:val="0"/>
              <w:marTop w:val="0"/>
              <w:marBottom w:val="0"/>
              <w:divBdr>
                <w:top w:val="none" w:sz="0" w:space="0" w:color="auto"/>
                <w:left w:val="none" w:sz="0" w:space="0" w:color="auto"/>
                <w:bottom w:val="none" w:sz="0" w:space="0" w:color="auto"/>
                <w:right w:val="none" w:sz="0" w:space="0" w:color="auto"/>
              </w:divBdr>
              <w:divsChild>
                <w:div w:id="1787773108">
                  <w:marLeft w:val="0"/>
                  <w:marRight w:val="0"/>
                  <w:marTop w:val="0"/>
                  <w:marBottom w:val="0"/>
                  <w:divBdr>
                    <w:top w:val="none" w:sz="0" w:space="0" w:color="auto"/>
                    <w:left w:val="none" w:sz="0" w:space="0" w:color="auto"/>
                    <w:bottom w:val="none" w:sz="0" w:space="0" w:color="auto"/>
                    <w:right w:val="none" w:sz="0" w:space="0" w:color="auto"/>
                  </w:divBdr>
                </w:div>
                <w:div w:id="13667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topicos/10867208/artigo-33-da-lei-n-11343-de-23-de-agosto-de-2006" TargetMode="External"/><Relationship Id="rId13" Type="http://schemas.openxmlformats.org/officeDocument/2006/relationships/hyperlink" Target="http://www.jusbrasil.com.br/topicos/10866965/par%C3%A1grafo-4-artigo-33-da-lei-n-11343-de-23-de-agosto-de-2006" TargetMode="External"/><Relationship Id="rId18" Type="http://schemas.openxmlformats.org/officeDocument/2006/relationships/hyperlink" Target="http://www.jusbrasil.com.br/topicos/10866237/artigo-44-da-lei-n-11343-de-23-de-agosto-de-2006" TargetMode="External"/><Relationship Id="rId3" Type="http://schemas.openxmlformats.org/officeDocument/2006/relationships/styles" Target="styles.xml"/><Relationship Id="rId21" Type="http://schemas.openxmlformats.org/officeDocument/2006/relationships/hyperlink" Target="http://www.jusbrasil.com.br/legislacao/95503/lei-de-t%C3%B3xicos-lei-11343-06" TargetMode="External"/><Relationship Id="rId7" Type="http://schemas.openxmlformats.org/officeDocument/2006/relationships/image" Target="media/image1.png"/><Relationship Id="rId12" Type="http://schemas.openxmlformats.org/officeDocument/2006/relationships/hyperlink" Target="http://www.jusbrasil.com.br/legislacao/95503/lei-de-t%C3%B3xicos-lei-11343-06" TargetMode="External"/><Relationship Id="rId17" Type="http://schemas.openxmlformats.org/officeDocument/2006/relationships/hyperlink" Target="http://www.jusbrasil.com.br/legislacao/95503/lei-de-t%C3%B3xicos-lei-11343-06" TargetMode="External"/><Relationship Id="rId2" Type="http://schemas.openxmlformats.org/officeDocument/2006/relationships/numbering" Target="numbering.xml"/><Relationship Id="rId16" Type="http://schemas.openxmlformats.org/officeDocument/2006/relationships/hyperlink" Target="http://www.jusbrasil.com.br/topicos/10867208/artigo-33-da-lei-n-11343-de-23-de-agosto-de-2006" TargetMode="External"/><Relationship Id="rId20" Type="http://schemas.openxmlformats.org/officeDocument/2006/relationships/hyperlink" Target="http://www.jusbrasil.com.br/topicos/10866965/par%C3%A1grafo-4-artigo-33-da-lei-n-11343-de-23-de-agosto-de-20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sbrasil.com.br/topicos/10866430/inciso-vi-do-artigo-40-da-lei-n-11343-de-23-de-agosto-de-2006" TargetMode="External"/><Relationship Id="rId5" Type="http://schemas.openxmlformats.org/officeDocument/2006/relationships/settings" Target="settings.xml"/><Relationship Id="rId15" Type="http://schemas.openxmlformats.org/officeDocument/2006/relationships/hyperlink" Target="http://www.jusbrasil.com.br/legislacao/95503/lei-de-t%C3%B3xicos-lei-11343-06" TargetMode="External"/><Relationship Id="rId23" Type="http://schemas.openxmlformats.org/officeDocument/2006/relationships/theme" Target="theme/theme1.xml"/><Relationship Id="rId10" Type="http://schemas.openxmlformats.org/officeDocument/2006/relationships/hyperlink" Target="http://www.jusbrasil.com.br/topicos/10866538/inciso-iii-do-artigo-40-da-lei-n-11343-de-23-de-agosto-de-2006" TargetMode="External"/><Relationship Id="rId19" Type="http://schemas.openxmlformats.org/officeDocument/2006/relationships/hyperlink" Target="http://www.jusbrasil.com.br/topicos/10867208/artigo-33-da-lei-n-11343-de-23-de-agosto-de-2006" TargetMode="External"/><Relationship Id="rId4" Type="http://schemas.microsoft.com/office/2007/relationships/stylesWithEffects" Target="stylesWithEffects.xml"/><Relationship Id="rId9" Type="http://schemas.openxmlformats.org/officeDocument/2006/relationships/hyperlink" Target="http://www.jusbrasil.com.br/topicos/10866643/artigo-40-da-lei-n-11343-de-23-de-agosto-de-2006" TargetMode="External"/><Relationship Id="rId14" Type="http://schemas.openxmlformats.org/officeDocument/2006/relationships/hyperlink" Target="http://www.jusbrasil.com.br/topicos/10867208/artigo-33-da-lei-n-11343-de-23-de-agosto-de-2006"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A2274-3C23-4976-955E-39DC82EA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6</Pages>
  <Words>2305</Words>
  <Characters>12447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MPPI</dc:creator>
  <cp:keywords/>
  <dc:description/>
  <cp:lastModifiedBy>MPPI</cp:lastModifiedBy>
  <cp:revision>3</cp:revision>
  <dcterms:created xsi:type="dcterms:W3CDTF">2017-11-10T14:52:00Z</dcterms:created>
  <dcterms:modified xsi:type="dcterms:W3CDTF">2017-11-13T15:13:00Z</dcterms:modified>
</cp:coreProperties>
</file>